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0B4" w:rsidRDefault="00A240B4" w:rsidP="00272C85">
      <w:pPr>
        <w:pStyle w:val="BodyText"/>
        <w:ind w:left="720" w:right="720"/>
        <w:rPr>
          <w:sz w:val="24"/>
          <w:szCs w:val="24"/>
        </w:rPr>
      </w:pPr>
      <w:bookmarkStart w:id="0" w:name="_GoBack"/>
      <w:bookmarkEnd w:id="0"/>
    </w:p>
    <w:p w:rsidR="00A240B4" w:rsidRPr="00CC4F9B" w:rsidRDefault="00A240B4" w:rsidP="00CC4F9B">
      <w:pPr>
        <w:pStyle w:val="BodyText"/>
        <w:ind w:left="1440" w:right="1440"/>
        <w:jc w:val="center"/>
        <w:rPr>
          <w:rFonts w:ascii="Arial Narrow" w:hAnsi="Arial Narrow"/>
          <w:sz w:val="36"/>
          <w:szCs w:val="36"/>
          <w:lang w:val="fr-FR"/>
        </w:rPr>
      </w:pPr>
      <w:r w:rsidRPr="00CC4F9B">
        <w:rPr>
          <w:rFonts w:ascii="Arial Narrow" w:hAnsi="Arial Narrow"/>
          <w:sz w:val="36"/>
          <w:szCs w:val="36"/>
          <w:lang w:val="fr-FR"/>
        </w:rPr>
        <w:t>PARTENARIAT LOCAL EN MATIÈRE D'IMMIGRATION</w:t>
      </w:r>
    </w:p>
    <w:p w:rsidR="00A240B4" w:rsidRPr="00CC4F9B" w:rsidRDefault="00A240B4" w:rsidP="00272C85">
      <w:pPr>
        <w:pStyle w:val="BodyText"/>
        <w:ind w:left="1440" w:right="1440"/>
        <w:jc w:val="center"/>
        <w:rPr>
          <w:sz w:val="24"/>
          <w:szCs w:val="24"/>
          <w:lang w:val="fr-FR"/>
        </w:rPr>
      </w:pPr>
    </w:p>
    <w:p w:rsidR="00A240B4" w:rsidRPr="00CC4F9B" w:rsidRDefault="00A240B4" w:rsidP="00272C85">
      <w:pPr>
        <w:pStyle w:val="BodyText"/>
        <w:ind w:left="1440" w:right="1440"/>
        <w:jc w:val="center"/>
        <w:rPr>
          <w:sz w:val="24"/>
          <w:szCs w:val="24"/>
          <w:lang w:val="fr-FR"/>
        </w:rPr>
      </w:pPr>
    </w:p>
    <w:p w:rsidR="00A240B4" w:rsidRPr="00CC4F9B" w:rsidRDefault="00A240B4" w:rsidP="00272C85">
      <w:pPr>
        <w:pStyle w:val="BodyText"/>
        <w:ind w:left="1440" w:right="1440"/>
        <w:jc w:val="center"/>
        <w:rPr>
          <w:sz w:val="24"/>
          <w:szCs w:val="24"/>
          <w:lang w:val="fr-FR"/>
        </w:rPr>
      </w:pPr>
      <w:r w:rsidRPr="00CC4F9B">
        <w:rPr>
          <w:sz w:val="24"/>
          <w:szCs w:val="24"/>
          <w:lang w:val="fr-FR"/>
        </w:rPr>
        <w:t>_____________________________________________________________________</w:t>
      </w:r>
    </w:p>
    <w:p w:rsidR="00A240B4" w:rsidRPr="00CC4F9B" w:rsidRDefault="00EE5C37" w:rsidP="00272C85">
      <w:pPr>
        <w:pStyle w:val="BodyText"/>
        <w:ind w:left="1440" w:right="1440"/>
        <w:jc w:val="center"/>
        <w:rPr>
          <w:rFonts w:ascii="Arial Narrow" w:hAnsi="Arial Narrow"/>
          <w:sz w:val="36"/>
          <w:szCs w:val="36"/>
          <w:lang w:val="fr-FR"/>
        </w:rPr>
      </w:pPr>
      <w:r w:rsidRPr="00CC4F9B">
        <w:rPr>
          <w:rFonts w:ascii="Arial Narrow" w:hAnsi="Arial Narrow"/>
          <w:sz w:val="36"/>
          <w:szCs w:val="36"/>
          <w:lang w:val="fr-FR"/>
        </w:rPr>
        <w:t>Approche coopérative du Niagara :</w:t>
      </w:r>
    </w:p>
    <w:p w:rsidR="00A240B4" w:rsidRPr="00CC4F9B" w:rsidRDefault="00A240B4" w:rsidP="00272C85">
      <w:pPr>
        <w:pStyle w:val="BodyText"/>
        <w:ind w:left="1440" w:right="1440"/>
        <w:jc w:val="center"/>
        <w:rPr>
          <w:rFonts w:ascii="Arial Narrow" w:hAnsi="Arial Narrow"/>
          <w:sz w:val="36"/>
          <w:szCs w:val="36"/>
          <w:lang w:val="fr-FR"/>
        </w:rPr>
      </w:pPr>
      <w:r w:rsidRPr="00CC4F9B">
        <w:rPr>
          <w:rFonts w:ascii="Arial Narrow" w:hAnsi="Arial Narrow"/>
          <w:sz w:val="36"/>
          <w:szCs w:val="36"/>
          <w:lang w:val="fr-FR"/>
        </w:rPr>
        <w:t xml:space="preserve"> développer les services existants pour les nouveaux arrivants </w:t>
      </w:r>
    </w:p>
    <w:p w:rsidR="00A240B4" w:rsidRPr="00CC4F9B" w:rsidRDefault="00A240B4" w:rsidP="00272C85">
      <w:pPr>
        <w:pStyle w:val="BodyText"/>
        <w:ind w:left="1440" w:right="1440"/>
        <w:jc w:val="center"/>
        <w:rPr>
          <w:sz w:val="24"/>
          <w:szCs w:val="24"/>
          <w:lang w:val="fr-FR"/>
        </w:rPr>
      </w:pPr>
      <w:r w:rsidRPr="00CC4F9B">
        <w:rPr>
          <w:sz w:val="24"/>
          <w:szCs w:val="24"/>
          <w:lang w:val="fr-FR"/>
        </w:rPr>
        <w:t>_____________________________________________________________________</w:t>
      </w:r>
    </w:p>
    <w:p w:rsidR="00A240B4" w:rsidRPr="00CC4F9B" w:rsidRDefault="00A240B4" w:rsidP="00272C85">
      <w:pPr>
        <w:pStyle w:val="BodyText"/>
        <w:ind w:left="1440" w:right="1440"/>
        <w:jc w:val="center"/>
        <w:rPr>
          <w:sz w:val="24"/>
          <w:szCs w:val="24"/>
          <w:lang w:val="fr-FR"/>
        </w:rPr>
      </w:pPr>
    </w:p>
    <w:p w:rsidR="00A240B4" w:rsidRPr="00CC4F9B" w:rsidRDefault="00A240B4" w:rsidP="00272C85">
      <w:pPr>
        <w:pStyle w:val="BodyText"/>
        <w:ind w:left="1440" w:right="1440"/>
        <w:jc w:val="center"/>
        <w:rPr>
          <w:sz w:val="24"/>
          <w:szCs w:val="24"/>
          <w:lang w:val="fr-FR"/>
        </w:rPr>
      </w:pPr>
    </w:p>
    <w:p w:rsidR="00A240B4" w:rsidRPr="00CC4F9B" w:rsidRDefault="00A240B4" w:rsidP="00272C85">
      <w:pPr>
        <w:pStyle w:val="BodyText"/>
        <w:ind w:left="1440" w:right="1440"/>
        <w:jc w:val="center"/>
        <w:rPr>
          <w:sz w:val="24"/>
          <w:szCs w:val="24"/>
          <w:lang w:val="fr-FR"/>
        </w:rPr>
      </w:pPr>
    </w:p>
    <w:p w:rsidR="00A240B4" w:rsidRPr="00CC4F9B" w:rsidRDefault="00A240B4" w:rsidP="00272C85">
      <w:pPr>
        <w:pStyle w:val="BodyText"/>
        <w:ind w:left="1440" w:right="1440"/>
        <w:jc w:val="center"/>
        <w:rPr>
          <w:sz w:val="24"/>
          <w:szCs w:val="24"/>
          <w:lang w:val="fr-FR"/>
        </w:rPr>
      </w:pPr>
    </w:p>
    <w:p w:rsidR="00A240B4" w:rsidRPr="00CC4F9B" w:rsidRDefault="00A240B4" w:rsidP="00272C85">
      <w:pPr>
        <w:pStyle w:val="BodyText"/>
        <w:ind w:left="1440" w:right="1440"/>
        <w:jc w:val="center"/>
        <w:rPr>
          <w:sz w:val="24"/>
          <w:szCs w:val="24"/>
          <w:lang w:val="fr-FR"/>
        </w:rPr>
      </w:pPr>
    </w:p>
    <w:p w:rsidR="00A240B4" w:rsidRPr="00CC4F9B" w:rsidRDefault="00A240B4" w:rsidP="00272C85">
      <w:pPr>
        <w:pStyle w:val="BodyText"/>
        <w:ind w:left="1440" w:right="1440"/>
        <w:jc w:val="center"/>
        <w:rPr>
          <w:sz w:val="24"/>
          <w:szCs w:val="24"/>
          <w:lang w:val="fr-FR"/>
        </w:rPr>
      </w:pPr>
    </w:p>
    <w:p w:rsidR="00A240B4" w:rsidRPr="00CC4F9B" w:rsidRDefault="00A240B4" w:rsidP="00272C85">
      <w:pPr>
        <w:pStyle w:val="BodyText"/>
        <w:ind w:left="1440" w:right="1440"/>
        <w:jc w:val="center"/>
        <w:rPr>
          <w:sz w:val="24"/>
          <w:szCs w:val="24"/>
          <w:lang w:val="fr-FR"/>
        </w:rPr>
      </w:pPr>
    </w:p>
    <w:p w:rsidR="00A240B4" w:rsidRPr="00CC4F9B" w:rsidRDefault="00A240B4" w:rsidP="00272C85">
      <w:pPr>
        <w:pStyle w:val="BodyText"/>
        <w:ind w:left="1440" w:right="1440"/>
        <w:jc w:val="center"/>
        <w:rPr>
          <w:sz w:val="24"/>
          <w:szCs w:val="24"/>
          <w:lang w:val="fr-FR"/>
        </w:rPr>
      </w:pPr>
    </w:p>
    <w:p w:rsidR="00A240B4" w:rsidRPr="00CC4F9B" w:rsidRDefault="00A240B4" w:rsidP="00272C85">
      <w:pPr>
        <w:pStyle w:val="BodyText"/>
        <w:ind w:left="1440" w:right="1440"/>
        <w:jc w:val="center"/>
        <w:rPr>
          <w:sz w:val="24"/>
          <w:szCs w:val="24"/>
          <w:lang w:val="fr-FR"/>
        </w:rPr>
      </w:pPr>
    </w:p>
    <w:p w:rsidR="00A240B4" w:rsidRPr="00CC4F9B" w:rsidRDefault="00A240B4" w:rsidP="00272C85">
      <w:pPr>
        <w:pStyle w:val="BodyText"/>
        <w:ind w:left="1440" w:right="1440"/>
        <w:jc w:val="center"/>
        <w:rPr>
          <w:sz w:val="24"/>
          <w:szCs w:val="24"/>
          <w:lang w:val="fr-FR"/>
        </w:rPr>
      </w:pPr>
    </w:p>
    <w:p w:rsidR="00AE3AE7" w:rsidRPr="00CC4F9B" w:rsidRDefault="00AE3AE7" w:rsidP="00272C85">
      <w:pPr>
        <w:pStyle w:val="BodyText"/>
        <w:ind w:left="1440" w:right="1440"/>
        <w:jc w:val="center"/>
        <w:rPr>
          <w:sz w:val="24"/>
          <w:szCs w:val="24"/>
          <w:lang w:val="fr-FR"/>
        </w:rPr>
      </w:pPr>
    </w:p>
    <w:p w:rsidR="00A240B4" w:rsidRPr="00CC4F9B" w:rsidRDefault="00A240B4" w:rsidP="00272C85">
      <w:pPr>
        <w:pStyle w:val="BodyText"/>
        <w:ind w:left="1440" w:right="1440"/>
        <w:jc w:val="center"/>
        <w:rPr>
          <w:sz w:val="24"/>
          <w:szCs w:val="24"/>
          <w:lang w:val="fr-FR"/>
        </w:rPr>
      </w:pPr>
    </w:p>
    <w:p w:rsidR="00A240B4" w:rsidRPr="00CC4F9B" w:rsidRDefault="008660D1" w:rsidP="006F4ED1">
      <w:pPr>
        <w:pStyle w:val="BodyText"/>
        <w:ind w:left="1440" w:right="1440"/>
        <w:rPr>
          <w:rFonts w:ascii="Arial Narrow" w:hAnsi="Arial Narrow"/>
          <w:sz w:val="24"/>
          <w:szCs w:val="24"/>
          <w:lang w:val="fr-FR"/>
        </w:rPr>
      </w:pPr>
      <w:r w:rsidRPr="00CC4F9B">
        <w:rPr>
          <w:rFonts w:ascii="Arial Narrow" w:hAnsi="Arial Narrow"/>
          <w:sz w:val="24"/>
          <w:szCs w:val="24"/>
          <w:lang w:val="fr-FR"/>
        </w:rPr>
        <w:t>Financé par :</w:t>
      </w:r>
      <w:r w:rsidRPr="00CC4F9B">
        <w:rPr>
          <w:rFonts w:ascii="Arial Narrow" w:hAnsi="Arial Narrow"/>
          <w:sz w:val="24"/>
          <w:szCs w:val="24"/>
          <w:lang w:val="fr-FR"/>
        </w:rPr>
        <w:tab/>
      </w:r>
      <w:r w:rsidRPr="00CC4F9B">
        <w:rPr>
          <w:rFonts w:ascii="Arial Narrow" w:hAnsi="Arial Narrow"/>
          <w:sz w:val="24"/>
          <w:szCs w:val="24"/>
          <w:lang w:val="fr-FR"/>
        </w:rPr>
        <w:tab/>
      </w:r>
      <w:r w:rsidRPr="00CC4F9B">
        <w:rPr>
          <w:rFonts w:ascii="Arial Narrow" w:hAnsi="Arial Narrow"/>
          <w:sz w:val="24"/>
          <w:szCs w:val="24"/>
          <w:lang w:val="fr-FR"/>
        </w:rPr>
        <w:tab/>
      </w:r>
      <w:r w:rsidRPr="00CC4F9B">
        <w:rPr>
          <w:rFonts w:ascii="Arial Narrow" w:hAnsi="Arial Narrow"/>
          <w:sz w:val="24"/>
          <w:szCs w:val="24"/>
          <w:lang w:val="fr-FR"/>
        </w:rPr>
        <w:tab/>
      </w:r>
      <w:r w:rsidRPr="00CC4F9B">
        <w:rPr>
          <w:rFonts w:ascii="Arial Narrow" w:hAnsi="Arial Narrow"/>
          <w:sz w:val="24"/>
          <w:szCs w:val="24"/>
          <w:lang w:val="fr-FR"/>
        </w:rPr>
        <w:tab/>
      </w:r>
      <w:r w:rsidRPr="00CC4F9B">
        <w:rPr>
          <w:rFonts w:ascii="Arial Narrow" w:hAnsi="Arial Narrow"/>
          <w:sz w:val="24"/>
          <w:szCs w:val="24"/>
          <w:lang w:val="fr-FR"/>
        </w:rPr>
        <w:tab/>
      </w:r>
    </w:p>
    <w:p w:rsidR="00A240B4" w:rsidRPr="00CC4F9B" w:rsidRDefault="00A240B4" w:rsidP="006F4ED1">
      <w:pPr>
        <w:pStyle w:val="BodyText"/>
        <w:spacing w:after="0" w:line="240" w:lineRule="auto"/>
        <w:ind w:left="1440" w:right="1440"/>
        <w:rPr>
          <w:rFonts w:ascii="Arial Narrow" w:hAnsi="Arial Narrow"/>
          <w:sz w:val="24"/>
          <w:szCs w:val="24"/>
          <w:lang w:val="fr-FR"/>
        </w:rPr>
      </w:pPr>
      <w:r w:rsidRPr="00CC4F9B">
        <w:rPr>
          <w:rFonts w:ascii="Arial Narrow" w:hAnsi="Arial Narrow"/>
          <w:sz w:val="24"/>
          <w:szCs w:val="24"/>
          <w:lang w:val="fr-FR"/>
        </w:rPr>
        <w:t xml:space="preserve">Citizenship and </w:t>
      </w:r>
      <w:r w:rsidRPr="00CC4F9B">
        <w:rPr>
          <w:rFonts w:ascii="Arial Narrow" w:hAnsi="Arial Narrow"/>
          <w:sz w:val="24"/>
          <w:szCs w:val="24"/>
          <w:lang w:val="fr-FR"/>
        </w:rPr>
        <w:tab/>
      </w:r>
      <w:r w:rsidRPr="00CC4F9B">
        <w:rPr>
          <w:rFonts w:ascii="Arial Narrow" w:hAnsi="Arial Narrow"/>
          <w:sz w:val="24"/>
          <w:szCs w:val="24"/>
          <w:lang w:val="fr-FR"/>
        </w:rPr>
        <w:tab/>
        <w:t>Citoyenneté et</w:t>
      </w:r>
      <w:r w:rsidRPr="00CC4F9B">
        <w:rPr>
          <w:rFonts w:ascii="Arial Narrow" w:hAnsi="Arial Narrow"/>
          <w:sz w:val="24"/>
          <w:szCs w:val="24"/>
          <w:lang w:val="fr-FR"/>
        </w:rPr>
        <w:tab/>
      </w:r>
      <w:r w:rsidRPr="00CC4F9B">
        <w:rPr>
          <w:rFonts w:ascii="Arial Narrow" w:hAnsi="Arial Narrow"/>
          <w:sz w:val="24"/>
          <w:szCs w:val="24"/>
          <w:lang w:val="fr-FR"/>
        </w:rPr>
        <w:tab/>
      </w:r>
      <w:r w:rsidRPr="00CC4F9B">
        <w:rPr>
          <w:rFonts w:ascii="Arial Narrow" w:hAnsi="Arial Narrow"/>
          <w:sz w:val="24"/>
          <w:szCs w:val="24"/>
          <w:lang w:val="fr-FR"/>
        </w:rPr>
        <w:tab/>
      </w:r>
    </w:p>
    <w:p w:rsidR="00A240B4" w:rsidRPr="00CC4F9B" w:rsidRDefault="00A240B4" w:rsidP="006F4ED1">
      <w:pPr>
        <w:pStyle w:val="BodyText"/>
        <w:spacing w:after="0" w:line="240" w:lineRule="auto"/>
        <w:ind w:left="1440" w:right="1440"/>
        <w:rPr>
          <w:rFonts w:ascii="Arial Narrow" w:hAnsi="Arial Narrow"/>
          <w:sz w:val="24"/>
          <w:szCs w:val="24"/>
          <w:lang w:val="fr-FR"/>
        </w:rPr>
      </w:pPr>
      <w:r w:rsidRPr="00CC4F9B">
        <w:rPr>
          <w:rFonts w:ascii="Arial Narrow" w:hAnsi="Arial Narrow"/>
          <w:sz w:val="24"/>
          <w:szCs w:val="24"/>
          <w:lang w:val="fr-FR"/>
        </w:rPr>
        <w:t>Immigration Canada</w:t>
      </w:r>
      <w:r w:rsidR="00CC4F9B">
        <w:rPr>
          <w:rFonts w:ascii="Arial Narrow" w:hAnsi="Arial Narrow"/>
          <w:sz w:val="24"/>
          <w:szCs w:val="24"/>
          <w:lang w:val="fr-FR"/>
        </w:rPr>
        <w:t xml:space="preserve"> </w:t>
      </w:r>
      <w:r w:rsidRPr="00CC4F9B">
        <w:rPr>
          <w:rFonts w:ascii="Arial Narrow" w:hAnsi="Arial Narrow"/>
          <w:sz w:val="24"/>
          <w:szCs w:val="24"/>
          <w:lang w:val="fr-FR"/>
        </w:rPr>
        <w:t xml:space="preserve"> </w:t>
      </w:r>
      <w:r w:rsidRPr="00CC4F9B">
        <w:rPr>
          <w:rFonts w:ascii="Arial Narrow" w:hAnsi="Arial Narrow"/>
          <w:sz w:val="24"/>
          <w:szCs w:val="24"/>
          <w:lang w:val="fr-FR"/>
        </w:rPr>
        <w:tab/>
        <w:t>Immigration Canada</w:t>
      </w:r>
      <w:r w:rsidR="00CC4F9B">
        <w:rPr>
          <w:rFonts w:ascii="Arial Narrow" w:hAnsi="Arial Narrow"/>
          <w:sz w:val="24"/>
          <w:szCs w:val="24"/>
          <w:lang w:val="fr-FR"/>
        </w:rPr>
        <w:t xml:space="preserve"> </w:t>
      </w:r>
      <w:r w:rsidRPr="00CC4F9B">
        <w:rPr>
          <w:rFonts w:ascii="Arial Narrow" w:hAnsi="Arial Narrow"/>
          <w:sz w:val="24"/>
          <w:szCs w:val="24"/>
          <w:lang w:val="fr-FR"/>
        </w:rPr>
        <w:t xml:space="preserve"> </w:t>
      </w:r>
      <w:r w:rsidRPr="00CC4F9B">
        <w:rPr>
          <w:rFonts w:ascii="Arial Narrow" w:hAnsi="Arial Narrow"/>
          <w:sz w:val="24"/>
          <w:szCs w:val="24"/>
          <w:lang w:val="fr-FR"/>
        </w:rPr>
        <w:tab/>
      </w:r>
      <w:r w:rsidRPr="00CC4F9B">
        <w:rPr>
          <w:rFonts w:ascii="Arial Narrow" w:hAnsi="Arial Narrow"/>
          <w:sz w:val="24"/>
          <w:szCs w:val="24"/>
          <w:lang w:val="fr-FR"/>
        </w:rPr>
        <w:tab/>
      </w:r>
      <w:r w:rsidRPr="00CC4F9B">
        <w:rPr>
          <w:rFonts w:ascii="Arial Narrow" w:hAnsi="Arial Narrow"/>
          <w:sz w:val="24"/>
          <w:szCs w:val="24"/>
          <w:lang w:val="fr-FR"/>
        </w:rPr>
        <w:tab/>
      </w:r>
      <w:r w:rsidRPr="00CC4F9B">
        <w:rPr>
          <w:rFonts w:ascii="Arial Narrow" w:hAnsi="Arial Narrow"/>
          <w:sz w:val="24"/>
          <w:szCs w:val="24"/>
          <w:lang w:val="fr-FR"/>
        </w:rPr>
        <w:tab/>
      </w:r>
    </w:p>
    <w:p w:rsidR="00A240B4" w:rsidRPr="00CC4F9B" w:rsidRDefault="00A240B4" w:rsidP="00272C85">
      <w:pPr>
        <w:pStyle w:val="BodyText"/>
        <w:spacing w:after="0"/>
        <w:ind w:left="1440" w:right="1440"/>
        <w:jc w:val="center"/>
        <w:rPr>
          <w:rFonts w:ascii="Arial Narrow" w:hAnsi="Arial Narrow"/>
          <w:sz w:val="24"/>
          <w:szCs w:val="24"/>
          <w:lang w:val="fr-FR"/>
        </w:rPr>
      </w:pPr>
    </w:p>
    <w:p w:rsidR="00A240B4" w:rsidRPr="00CC4F9B" w:rsidRDefault="00CC4F9B" w:rsidP="00272C85">
      <w:pPr>
        <w:pStyle w:val="BodyText"/>
        <w:ind w:left="1440" w:right="1440"/>
        <w:jc w:val="center"/>
        <w:rPr>
          <w:rFonts w:ascii="Arial Narrow" w:hAnsi="Arial Narrow"/>
          <w:sz w:val="24"/>
          <w:szCs w:val="24"/>
          <w:lang w:val="fr-FR"/>
        </w:rPr>
      </w:pPr>
      <w:r>
        <w:rPr>
          <w:rFonts w:ascii="Arial Narrow" w:hAnsi="Arial Narrow"/>
          <w:sz w:val="24"/>
          <w:szCs w:val="24"/>
          <w:lang w:val="fr-FR"/>
        </w:rPr>
        <w:t xml:space="preserve">    </w:t>
      </w:r>
      <w:r w:rsidR="00272C85" w:rsidRPr="00CC4F9B">
        <w:rPr>
          <w:rFonts w:ascii="Arial Narrow" w:hAnsi="Arial Narrow"/>
          <w:sz w:val="24"/>
          <w:szCs w:val="24"/>
          <w:lang w:val="fr-FR"/>
        </w:rPr>
        <w:tab/>
      </w:r>
      <w:r w:rsidR="00272C85" w:rsidRPr="00CC4F9B">
        <w:rPr>
          <w:rFonts w:ascii="Arial Narrow" w:hAnsi="Arial Narrow"/>
          <w:sz w:val="24"/>
          <w:szCs w:val="24"/>
          <w:lang w:val="fr-FR"/>
        </w:rPr>
        <w:tab/>
      </w:r>
      <w:r w:rsidR="00272C85" w:rsidRPr="00CC4F9B">
        <w:rPr>
          <w:rFonts w:ascii="Arial Narrow" w:hAnsi="Arial Narrow"/>
          <w:sz w:val="24"/>
          <w:szCs w:val="24"/>
          <w:lang w:val="fr-FR"/>
        </w:rPr>
        <w:tab/>
      </w:r>
      <w:r w:rsidR="00272C85" w:rsidRPr="00CC4F9B">
        <w:rPr>
          <w:rFonts w:ascii="Arial Narrow" w:hAnsi="Arial Narrow"/>
          <w:sz w:val="24"/>
          <w:szCs w:val="24"/>
          <w:lang w:val="fr-FR"/>
        </w:rPr>
        <w:tab/>
      </w:r>
      <w:r w:rsidR="00272C85" w:rsidRPr="00CC4F9B">
        <w:rPr>
          <w:rFonts w:ascii="Arial Narrow" w:hAnsi="Arial Narrow"/>
          <w:sz w:val="24"/>
          <w:szCs w:val="24"/>
          <w:lang w:val="fr-FR"/>
        </w:rPr>
        <w:tab/>
      </w:r>
      <w:r w:rsidR="00272C85" w:rsidRPr="00CC4F9B">
        <w:rPr>
          <w:rFonts w:ascii="Arial Narrow" w:hAnsi="Arial Narrow"/>
          <w:sz w:val="24"/>
          <w:szCs w:val="24"/>
          <w:lang w:val="fr-FR"/>
        </w:rPr>
        <w:tab/>
      </w:r>
    </w:p>
    <w:p w:rsidR="00272C85" w:rsidRPr="00CC4F9B" w:rsidRDefault="00A240B4" w:rsidP="00857EC4">
      <w:pPr>
        <w:pStyle w:val="BodyText"/>
        <w:ind w:left="0"/>
        <w:jc w:val="center"/>
        <w:rPr>
          <w:rFonts w:ascii="Arial Narrow" w:hAnsi="Arial Narrow"/>
          <w:sz w:val="36"/>
          <w:szCs w:val="36"/>
          <w:lang w:val="fr-FR"/>
        </w:rPr>
      </w:pPr>
      <w:r w:rsidRPr="00CC4F9B">
        <w:rPr>
          <w:rFonts w:ascii="Arial Narrow" w:hAnsi="Arial Narrow"/>
          <w:sz w:val="36"/>
          <w:szCs w:val="36"/>
          <w:lang w:val="fr-FR"/>
        </w:rPr>
        <w:lastRenderedPageBreak/>
        <w:t>Remerciements</w:t>
      </w:r>
    </w:p>
    <w:p w:rsidR="00857EC4" w:rsidRPr="00CC4F9B" w:rsidRDefault="00857EC4" w:rsidP="00857EC4">
      <w:pPr>
        <w:pStyle w:val="BodyText"/>
        <w:ind w:left="0"/>
        <w:jc w:val="center"/>
        <w:rPr>
          <w:rFonts w:ascii="Arial Narrow" w:hAnsi="Arial Narrow"/>
          <w:sz w:val="36"/>
          <w:szCs w:val="36"/>
          <w:lang w:val="fr-FR"/>
        </w:rPr>
      </w:pPr>
    </w:p>
    <w:p w:rsidR="00A240B4" w:rsidRPr="00CC4F9B" w:rsidRDefault="00A240B4" w:rsidP="00E06826">
      <w:pPr>
        <w:pStyle w:val="BodyText"/>
        <w:ind w:left="1440" w:right="1440"/>
        <w:jc w:val="both"/>
        <w:rPr>
          <w:rFonts w:ascii="Calibri" w:hAnsi="Calibri" w:cs="Calibri"/>
          <w:sz w:val="24"/>
          <w:szCs w:val="24"/>
          <w:lang w:val="fr-FR"/>
        </w:rPr>
      </w:pPr>
      <w:r w:rsidRPr="00CC4F9B">
        <w:rPr>
          <w:rFonts w:ascii="Calibri" w:hAnsi="Calibri" w:cs="Calibri"/>
          <w:sz w:val="24"/>
          <w:szCs w:val="24"/>
          <w:lang w:val="fr-FR"/>
        </w:rPr>
        <w:t>Ce rapport a pu voir le jour grâce aux contributions de nombreux partenaires communautaires qui, par un dialogue permanent, ont pu formuler les recommandations figurant dans ce rapport.</w:t>
      </w:r>
    </w:p>
    <w:p w:rsidR="00A240B4" w:rsidRPr="00CC4F9B" w:rsidRDefault="00A240B4" w:rsidP="00E06826">
      <w:pPr>
        <w:pStyle w:val="BodyText"/>
        <w:ind w:left="1440" w:right="1440"/>
        <w:jc w:val="both"/>
        <w:rPr>
          <w:rFonts w:ascii="Calibri" w:hAnsi="Calibri" w:cs="Calibri"/>
          <w:sz w:val="24"/>
          <w:szCs w:val="24"/>
          <w:lang w:val="fr-FR"/>
        </w:rPr>
      </w:pPr>
      <w:r w:rsidRPr="00CC4F9B">
        <w:rPr>
          <w:rFonts w:ascii="Calibri" w:hAnsi="Calibri" w:cs="Calibri"/>
          <w:sz w:val="24"/>
          <w:szCs w:val="24"/>
          <w:lang w:val="fr-FR"/>
        </w:rPr>
        <w:t xml:space="preserve">Merci à Citoyenneté et Immigration Canada pour les fonds, le soutien essentiel et les conseils apportés aux Services communautaires de la région du Niagara. Les fonds alloués ont permis aux partenaires communautaires de créer une stratégie d'établissement au Niagara. </w:t>
      </w:r>
    </w:p>
    <w:p w:rsidR="002C3666" w:rsidRPr="00CC4F9B" w:rsidRDefault="00517E14" w:rsidP="00E06826">
      <w:pPr>
        <w:pStyle w:val="BodyText"/>
        <w:ind w:left="1440" w:right="1440"/>
        <w:jc w:val="both"/>
        <w:rPr>
          <w:rFonts w:ascii="Calibri" w:hAnsi="Calibri" w:cs="Calibri"/>
          <w:sz w:val="24"/>
          <w:szCs w:val="24"/>
          <w:lang w:val="fr-FR"/>
        </w:rPr>
      </w:pPr>
      <w:r w:rsidRPr="00CC4F9B">
        <w:rPr>
          <w:rFonts w:ascii="Calibri" w:hAnsi="Calibri" w:cs="Calibri"/>
          <w:sz w:val="24"/>
          <w:szCs w:val="24"/>
          <w:lang w:val="fr-FR"/>
        </w:rPr>
        <w:t>Remerciements spéciaux à la Commission d'étude qui, à l'instar des membres du Comité directeur de l'organisme Niagara Immigrant Employment Council, a prodigué des conseils et apporté son soutien dans cette opération.</w:t>
      </w:r>
      <w:r w:rsidR="00CC4F9B">
        <w:rPr>
          <w:rFonts w:ascii="Calibri" w:hAnsi="Calibri" w:cs="Calibri"/>
          <w:sz w:val="24"/>
          <w:szCs w:val="24"/>
          <w:lang w:val="fr-FR"/>
        </w:rPr>
        <w:t xml:space="preserve"> </w:t>
      </w:r>
    </w:p>
    <w:p w:rsidR="00E62212" w:rsidRPr="00E92D4F" w:rsidRDefault="009B1E71" w:rsidP="00C1067E">
      <w:pPr>
        <w:pStyle w:val="BodyText"/>
        <w:numPr>
          <w:ilvl w:val="0"/>
          <w:numId w:val="63"/>
        </w:numPr>
        <w:spacing w:after="0" w:line="240" w:lineRule="auto"/>
        <w:ind w:right="1440"/>
        <w:jc w:val="both"/>
        <w:rPr>
          <w:rFonts w:ascii="Calibri" w:hAnsi="Calibri" w:cs="Calibri"/>
          <w:sz w:val="24"/>
          <w:szCs w:val="24"/>
        </w:rPr>
      </w:pPr>
      <w:bookmarkStart w:id="1" w:name="OLE_LINK3"/>
      <w:r>
        <w:rPr>
          <w:rFonts w:ascii="Calibri" w:hAnsi="Calibri" w:cs="Calibri"/>
          <w:sz w:val="24"/>
          <w:szCs w:val="24"/>
        </w:rPr>
        <w:t>Sean Jackson, PDG, Meridian Credit Union, coprésident NIEC Business</w:t>
      </w:r>
    </w:p>
    <w:p w:rsidR="009B1E71" w:rsidRPr="00E92D4F" w:rsidRDefault="009B1E71" w:rsidP="00C1067E">
      <w:pPr>
        <w:pStyle w:val="BodyText"/>
        <w:numPr>
          <w:ilvl w:val="0"/>
          <w:numId w:val="63"/>
        </w:numPr>
        <w:spacing w:after="0" w:line="240" w:lineRule="auto"/>
        <w:ind w:right="1440"/>
        <w:jc w:val="both"/>
        <w:rPr>
          <w:rFonts w:ascii="Calibri" w:hAnsi="Calibri" w:cs="Calibri"/>
          <w:sz w:val="24"/>
          <w:szCs w:val="24"/>
        </w:rPr>
      </w:pPr>
      <w:r>
        <w:rPr>
          <w:rFonts w:ascii="Calibri" w:hAnsi="Calibri" w:cs="Calibri"/>
          <w:sz w:val="24"/>
          <w:szCs w:val="24"/>
        </w:rPr>
        <w:t>Paul Leon, Leon, Fazari, LLP, coprésident NIEC Community</w:t>
      </w:r>
    </w:p>
    <w:p w:rsidR="009B1E71" w:rsidRPr="00CC4F9B" w:rsidRDefault="009B1E71" w:rsidP="00C1067E">
      <w:pPr>
        <w:pStyle w:val="BodyText"/>
        <w:numPr>
          <w:ilvl w:val="0"/>
          <w:numId w:val="63"/>
        </w:numPr>
        <w:spacing w:after="0" w:line="240" w:lineRule="auto"/>
        <w:ind w:right="1440"/>
        <w:jc w:val="both"/>
        <w:rPr>
          <w:rFonts w:ascii="Calibri" w:hAnsi="Calibri" w:cs="Calibri"/>
          <w:sz w:val="24"/>
          <w:szCs w:val="24"/>
          <w:lang w:val="fr-FR"/>
        </w:rPr>
      </w:pPr>
      <w:r w:rsidRPr="00CC4F9B">
        <w:rPr>
          <w:rFonts w:ascii="Calibri" w:hAnsi="Calibri" w:cs="Calibri"/>
          <w:sz w:val="24"/>
          <w:szCs w:val="24"/>
          <w:lang w:val="fr-FR"/>
        </w:rPr>
        <w:t>Trudy Parsons, directrice exécutive, Conseil de planification de la main d'œuvre du Niagara</w:t>
      </w:r>
    </w:p>
    <w:p w:rsidR="009B1E71" w:rsidRPr="00CC4F9B" w:rsidRDefault="009B1E71" w:rsidP="00C1067E">
      <w:pPr>
        <w:pStyle w:val="BodyText"/>
        <w:numPr>
          <w:ilvl w:val="0"/>
          <w:numId w:val="63"/>
        </w:numPr>
        <w:spacing w:after="0" w:line="240" w:lineRule="auto"/>
        <w:ind w:right="1440"/>
        <w:jc w:val="both"/>
        <w:rPr>
          <w:rFonts w:ascii="Calibri" w:hAnsi="Calibri" w:cs="Calibri"/>
          <w:sz w:val="24"/>
          <w:szCs w:val="24"/>
          <w:lang w:val="fr-FR"/>
        </w:rPr>
      </w:pPr>
      <w:r w:rsidRPr="00CC4F9B">
        <w:rPr>
          <w:rFonts w:ascii="Calibri" w:hAnsi="Calibri" w:cs="Calibri"/>
          <w:sz w:val="24"/>
          <w:szCs w:val="24"/>
          <w:lang w:val="fr-FR"/>
        </w:rPr>
        <w:t>Brian Hutchings, commissaire, Services communautaires, région du Niagara</w:t>
      </w:r>
    </w:p>
    <w:p w:rsidR="009B1E71" w:rsidRPr="00E92D4F" w:rsidRDefault="009B1E71" w:rsidP="00C1067E">
      <w:pPr>
        <w:pStyle w:val="BodyText"/>
        <w:numPr>
          <w:ilvl w:val="0"/>
          <w:numId w:val="63"/>
        </w:numPr>
        <w:spacing w:after="0" w:line="240" w:lineRule="auto"/>
        <w:ind w:right="1440"/>
        <w:jc w:val="both"/>
        <w:rPr>
          <w:rFonts w:ascii="Calibri" w:hAnsi="Calibri" w:cs="Calibri"/>
          <w:sz w:val="24"/>
          <w:szCs w:val="24"/>
        </w:rPr>
      </w:pPr>
      <w:r>
        <w:rPr>
          <w:rFonts w:ascii="Calibri" w:hAnsi="Calibri" w:cs="Calibri"/>
          <w:sz w:val="24"/>
          <w:szCs w:val="24"/>
        </w:rPr>
        <w:t>Jack Lightstone, recteur, Université Brock</w:t>
      </w:r>
    </w:p>
    <w:p w:rsidR="009B1E71" w:rsidRPr="00CC4F9B" w:rsidRDefault="009B1E71" w:rsidP="00C1067E">
      <w:pPr>
        <w:pStyle w:val="BodyText"/>
        <w:numPr>
          <w:ilvl w:val="0"/>
          <w:numId w:val="63"/>
        </w:numPr>
        <w:spacing w:after="0" w:line="240" w:lineRule="auto"/>
        <w:ind w:right="1440"/>
        <w:jc w:val="both"/>
        <w:rPr>
          <w:rFonts w:ascii="Calibri" w:hAnsi="Calibri" w:cs="Calibri"/>
          <w:sz w:val="24"/>
          <w:szCs w:val="24"/>
          <w:lang w:val="fr-FR"/>
        </w:rPr>
      </w:pPr>
      <w:r w:rsidRPr="00CC4F9B">
        <w:rPr>
          <w:rFonts w:ascii="Calibri" w:hAnsi="Calibri" w:cs="Calibri"/>
          <w:sz w:val="24"/>
          <w:szCs w:val="24"/>
          <w:lang w:val="fr-FR"/>
        </w:rPr>
        <w:t>Bala Kathiresan, chef de l'exploitation, Système de santé de Niagara</w:t>
      </w:r>
    </w:p>
    <w:p w:rsidR="009B1E71" w:rsidRPr="00CC4F9B" w:rsidRDefault="009B1E71" w:rsidP="00C1067E">
      <w:pPr>
        <w:pStyle w:val="BodyText"/>
        <w:numPr>
          <w:ilvl w:val="0"/>
          <w:numId w:val="63"/>
        </w:numPr>
        <w:spacing w:after="0" w:line="240" w:lineRule="auto"/>
        <w:ind w:right="1440"/>
        <w:jc w:val="both"/>
        <w:rPr>
          <w:rFonts w:ascii="Calibri" w:hAnsi="Calibri" w:cs="Calibri"/>
          <w:sz w:val="24"/>
          <w:szCs w:val="24"/>
          <w:lang w:val="fr-FR"/>
        </w:rPr>
      </w:pPr>
      <w:r w:rsidRPr="00CC4F9B">
        <w:rPr>
          <w:rFonts w:ascii="Calibri" w:hAnsi="Calibri" w:cs="Calibri"/>
          <w:sz w:val="24"/>
          <w:szCs w:val="24"/>
          <w:lang w:val="fr-FR"/>
        </w:rPr>
        <w:t>Franklin Leukam, liaison communautaire, Conseil scolaire de district catholique Centre-Sud</w:t>
      </w:r>
    </w:p>
    <w:p w:rsidR="009B1E71" w:rsidRPr="00E92D4F" w:rsidRDefault="009B1E71" w:rsidP="00C1067E">
      <w:pPr>
        <w:pStyle w:val="BodyText"/>
        <w:numPr>
          <w:ilvl w:val="0"/>
          <w:numId w:val="63"/>
        </w:numPr>
        <w:spacing w:after="0" w:line="240" w:lineRule="auto"/>
        <w:ind w:right="1440"/>
        <w:jc w:val="both"/>
        <w:rPr>
          <w:rFonts w:ascii="Calibri" w:hAnsi="Calibri" w:cs="Calibri"/>
          <w:sz w:val="24"/>
          <w:szCs w:val="24"/>
        </w:rPr>
      </w:pPr>
      <w:r>
        <w:rPr>
          <w:rFonts w:ascii="Calibri" w:hAnsi="Calibri" w:cs="Calibri"/>
          <w:sz w:val="24"/>
          <w:szCs w:val="24"/>
        </w:rPr>
        <w:t>John Fisher, président, Walker Industries</w:t>
      </w:r>
    </w:p>
    <w:bookmarkEnd w:id="1"/>
    <w:p w:rsidR="00E62212" w:rsidRPr="00E92D4F" w:rsidRDefault="00E62212" w:rsidP="00E06826">
      <w:pPr>
        <w:pStyle w:val="BodyText"/>
        <w:spacing w:after="0" w:line="240" w:lineRule="auto"/>
        <w:ind w:left="1440" w:right="1440"/>
        <w:jc w:val="both"/>
        <w:rPr>
          <w:rFonts w:ascii="Calibri" w:hAnsi="Calibri" w:cs="Calibri"/>
          <w:sz w:val="24"/>
          <w:szCs w:val="24"/>
        </w:rPr>
      </w:pPr>
    </w:p>
    <w:p w:rsidR="00AD5860" w:rsidRPr="00CC4F9B" w:rsidRDefault="002C3666" w:rsidP="00E06826">
      <w:pPr>
        <w:pStyle w:val="BodyText"/>
        <w:spacing w:after="0"/>
        <w:ind w:left="1440" w:right="1440"/>
        <w:jc w:val="both"/>
        <w:rPr>
          <w:rFonts w:ascii="Calibri" w:hAnsi="Calibri" w:cs="Calibri"/>
          <w:sz w:val="24"/>
          <w:szCs w:val="24"/>
          <w:lang w:val="fr-FR"/>
        </w:rPr>
      </w:pPr>
      <w:r w:rsidRPr="00CC4F9B">
        <w:rPr>
          <w:rFonts w:ascii="Calibri" w:hAnsi="Calibri" w:cs="Calibri"/>
          <w:sz w:val="24"/>
          <w:szCs w:val="24"/>
          <w:lang w:val="fr-FR"/>
        </w:rPr>
        <w:t xml:space="preserve">Les partenaires communautaires et les personnes qui ont apporté leur contribution venaient d'horizons différents notamment de groupes confessionnels, d'organisations à but non lucratif, d'organismes gouvernementaux, d'organisations de soutien à l'emploi et au multiculturalisme mais également d'établissements d'enseignement. Les membres du Conseil </w:t>
      </w:r>
      <w:r w:rsidR="00CC4F9B" w:rsidRPr="00CC4F9B">
        <w:rPr>
          <w:rFonts w:ascii="Calibri" w:hAnsi="Calibri" w:cs="Calibri"/>
          <w:sz w:val="24"/>
          <w:szCs w:val="24"/>
          <w:lang w:val="fr-FR"/>
        </w:rPr>
        <w:t>des partenariats locaux</w:t>
      </w:r>
      <w:r w:rsidRPr="00CC4F9B">
        <w:rPr>
          <w:rFonts w:ascii="Calibri" w:hAnsi="Calibri" w:cs="Calibri"/>
          <w:sz w:val="24"/>
          <w:szCs w:val="24"/>
          <w:lang w:val="fr-FR"/>
        </w:rPr>
        <w:t xml:space="preserve"> sont mentionnés à l'Annexe 5 du présent document. Leur contribution, tout comme celle des nombreux organismes analogues, est inestimable. </w:t>
      </w:r>
    </w:p>
    <w:p w:rsidR="00D850B3" w:rsidRPr="00CC4F9B" w:rsidRDefault="00D850B3" w:rsidP="00E06826">
      <w:pPr>
        <w:pStyle w:val="BodyText"/>
        <w:ind w:left="1440" w:right="1440"/>
        <w:jc w:val="both"/>
        <w:rPr>
          <w:rFonts w:ascii="Calibri" w:hAnsi="Calibri" w:cs="Calibri"/>
          <w:sz w:val="24"/>
          <w:szCs w:val="24"/>
          <w:lang w:val="fr-FR"/>
        </w:rPr>
      </w:pPr>
    </w:p>
    <w:p w:rsidR="00A240B4" w:rsidRPr="00CC4F9B" w:rsidRDefault="00A240B4" w:rsidP="00E06826">
      <w:pPr>
        <w:pStyle w:val="BodyText"/>
        <w:ind w:left="1440" w:right="1440"/>
        <w:jc w:val="both"/>
        <w:rPr>
          <w:rFonts w:ascii="Calibri" w:hAnsi="Calibri" w:cs="Calibri"/>
          <w:sz w:val="24"/>
          <w:szCs w:val="24"/>
          <w:lang w:val="fr-FR"/>
        </w:rPr>
      </w:pPr>
      <w:r w:rsidRPr="00CC4F9B">
        <w:rPr>
          <w:rFonts w:ascii="Calibri" w:hAnsi="Calibri" w:cs="Calibri"/>
          <w:sz w:val="24"/>
          <w:szCs w:val="24"/>
          <w:lang w:val="fr-FR"/>
        </w:rPr>
        <w:t xml:space="preserve">Nous aimerions profiter de cette occasion pour remercier tout </w:t>
      </w:r>
      <w:r w:rsidR="00CC4F9B" w:rsidRPr="00CC4F9B">
        <w:rPr>
          <w:rFonts w:ascii="Calibri" w:hAnsi="Calibri" w:cs="Calibri"/>
          <w:sz w:val="24"/>
          <w:szCs w:val="24"/>
          <w:lang w:val="fr-FR"/>
        </w:rPr>
        <w:t>particulièrement</w:t>
      </w:r>
      <w:r w:rsidRPr="00CC4F9B">
        <w:rPr>
          <w:rFonts w:ascii="Calibri" w:hAnsi="Calibri" w:cs="Calibri"/>
          <w:sz w:val="24"/>
          <w:szCs w:val="24"/>
          <w:lang w:val="fr-FR"/>
        </w:rPr>
        <w:t xml:space="preserve"> les membres du Groupe de travail initial :</w:t>
      </w:r>
    </w:p>
    <w:p w:rsidR="00A240B4" w:rsidRPr="00CC4F9B" w:rsidRDefault="00A240B4" w:rsidP="00C1067E">
      <w:pPr>
        <w:pStyle w:val="BodyText"/>
        <w:numPr>
          <w:ilvl w:val="0"/>
          <w:numId w:val="64"/>
        </w:numPr>
        <w:spacing w:after="0"/>
        <w:ind w:right="1440"/>
        <w:jc w:val="both"/>
        <w:rPr>
          <w:rFonts w:ascii="Calibri" w:hAnsi="Calibri" w:cs="Calibri"/>
          <w:sz w:val="24"/>
          <w:szCs w:val="24"/>
          <w:lang w:val="fr-FR"/>
        </w:rPr>
      </w:pPr>
      <w:r w:rsidRPr="00CC4F9B">
        <w:rPr>
          <w:rFonts w:ascii="Calibri" w:hAnsi="Calibri" w:cs="Calibri"/>
          <w:sz w:val="24"/>
          <w:szCs w:val="24"/>
          <w:lang w:val="fr-FR"/>
        </w:rPr>
        <w:lastRenderedPageBreak/>
        <w:t>Lori Watson, Services communautaires, région du Niagara</w:t>
      </w:r>
      <w:r w:rsidR="00CC4F9B">
        <w:rPr>
          <w:rFonts w:ascii="Calibri" w:hAnsi="Calibri" w:cs="Calibri"/>
          <w:sz w:val="24"/>
          <w:szCs w:val="24"/>
          <w:lang w:val="fr-FR"/>
        </w:rPr>
        <w:t xml:space="preserve"> </w:t>
      </w:r>
    </w:p>
    <w:p w:rsidR="00A240B4" w:rsidRPr="00CC4F9B" w:rsidRDefault="00A240B4" w:rsidP="00C1067E">
      <w:pPr>
        <w:pStyle w:val="BodyText"/>
        <w:numPr>
          <w:ilvl w:val="0"/>
          <w:numId w:val="64"/>
        </w:numPr>
        <w:spacing w:after="0"/>
        <w:ind w:right="1440"/>
        <w:jc w:val="both"/>
        <w:rPr>
          <w:rFonts w:ascii="Calibri" w:hAnsi="Calibri" w:cs="Calibri"/>
          <w:sz w:val="24"/>
          <w:szCs w:val="24"/>
          <w:lang w:val="fr-FR"/>
        </w:rPr>
      </w:pPr>
      <w:r w:rsidRPr="00CC4F9B">
        <w:rPr>
          <w:rFonts w:ascii="Calibri" w:hAnsi="Calibri" w:cs="Calibri"/>
          <w:sz w:val="24"/>
          <w:szCs w:val="24"/>
          <w:lang w:val="fr-FR"/>
        </w:rPr>
        <w:t>Martha Mason, Centre multiculturel de Fort Érié</w:t>
      </w:r>
    </w:p>
    <w:p w:rsidR="00A240B4" w:rsidRPr="00E92D4F" w:rsidRDefault="00A240B4" w:rsidP="00C1067E">
      <w:pPr>
        <w:pStyle w:val="BodyText"/>
        <w:numPr>
          <w:ilvl w:val="0"/>
          <w:numId w:val="64"/>
        </w:numPr>
        <w:spacing w:after="0"/>
        <w:ind w:right="1440"/>
        <w:jc w:val="both"/>
        <w:rPr>
          <w:rFonts w:ascii="Calibri" w:hAnsi="Calibri" w:cs="Calibri"/>
          <w:sz w:val="24"/>
          <w:szCs w:val="24"/>
        </w:rPr>
      </w:pPr>
      <w:r>
        <w:rPr>
          <w:rFonts w:ascii="Calibri" w:hAnsi="Calibri" w:cs="Calibri"/>
          <w:sz w:val="24"/>
          <w:szCs w:val="24"/>
        </w:rPr>
        <w:t>Corinna Carson, Niagara Immigrant Employment Council</w:t>
      </w:r>
    </w:p>
    <w:p w:rsidR="00A240B4" w:rsidRPr="00CC4F9B" w:rsidRDefault="004A3933" w:rsidP="00C1067E">
      <w:pPr>
        <w:pStyle w:val="BodyText"/>
        <w:numPr>
          <w:ilvl w:val="0"/>
          <w:numId w:val="64"/>
        </w:numPr>
        <w:spacing w:after="0"/>
        <w:ind w:right="1440"/>
        <w:jc w:val="both"/>
        <w:rPr>
          <w:rStyle w:val="MessageHeaderLabel"/>
          <w:rFonts w:ascii="Calibri" w:hAnsi="Calibri" w:cs="Calibri"/>
          <w:b w:val="0"/>
          <w:spacing w:val="0"/>
          <w:sz w:val="24"/>
          <w:szCs w:val="24"/>
          <w:lang w:val="fr-FR"/>
        </w:rPr>
      </w:pPr>
      <w:r w:rsidRPr="00CC4F9B">
        <w:rPr>
          <w:rStyle w:val="MessageHeaderLabel"/>
          <w:rFonts w:ascii="Calibri" w:hAnsi="Calibri" w:cs="Calibri"/>
          <w:b w:val="0"/>
          <w:sz w:val="24"/>
          <w:szCs w:val="24"/>
          <w:lang w:val="fr-FR"/>
        </w:rPr>
        <w:t>Trudy Parsons, Conseil de planification de la main d'œuvre du Niagara</w:t>
      </w:r>
    </w:p>
    <w:p w:rsidR="00DF4D86" w:rsidRPr="00CC4F9B" w:rsidRDefault="006F4ED1" w:rsidP="00C1067E">
      <w:pPr>
        <w:pStyle w:val="BodyText"/>
        <w:numPr>
          <w:ilvl w:val="0"/>
          <w:numId w:val="64"/>
        </w:numPr>
        <w:spacing w:after="0"/>
        <w:ind w:right="1440"/>
        <w:jc w:val="both"/>
        <w:rPr>
          <w:rFonts w:ascii="Calibri" w:hAnsi="Calibri" w:cs="Calibri"/>
          <w:sz w:val="24"/>
          <w:szCs w:val="24"/>
          <w:lang w:val="fr-FR"/>
        </w:rPr>
      </w:pPr>
      <w:r w:rsidRPr="00CC4F9B">
        <w:rPr>
          <w:rStyle w:val="MessageHeaderLabel"/>
          <w:rFonts w:ascii="Calibri" w:hAnsi="Calibri" w:cs="Calibri"/>
          <w:b w:val="0"/>
          <w:sz w:val="24"/>
          <w:szCs w:val="24"/>
          <w:lang w:val="fr-FR"/>
        </w:rPr>
        <w:t>Maryam Al-Harazi, Partenariat local en matière d'immigration du Niagara</w:t>
      </w:r>
    </w:p>
    <w:p w:rsidR="00A240B4" w:rsidRPr="00CC4F9B" w:rsidRDefault="00A240B4" w:rsidP="00E06826">
      <w:pPr>
        <w:pStyle w:val="BodyText"/>
        <w:spacing w:after="0"/>
        <w:ind w:left="1440" w:right="1440"/>
        <w:jc w:val="both"/>
        <w:rPr>
          <w:rFonts w:ascii="Calibri" w:hAnsi="Calibri" w:cs="Calibri"/>
          <w:sz w:val="24"/>
          <w:szCs w:val="24"/>
          <w:lang w:val="fr-FR"/>
        </w:rPr>
      </w:pPr>
    </w:p>
    <w:p w:rsidR="00A240B4" w:rsidRPr="00CC4F9B" w:rsidRDefault="006F4ED1" w:rsidP="00E06826">
      <w:pPr>
        <w:pStyle w:val="BodyText"/>
        <w:ind w:left="1440" w:right="1440"/>
        <w:jc w:val="both"/>
        <w:rPr>
          <w:rFonts w:ascii="Calibri" w:hAnsi="Calibri" w:cs="Calibri"/>
          <w:sz w:val="24"/>
          <w:szCs w:val="24"/>
          <w:lang w:val="fr-FR"/>
        </w:rPr>
      </w:pPr>
      <w:r w:rsidRPr="00CC4F9B">
        <w:rPr>
          <w:rFonts w:ascii="Calibri" w:hAnsi="Calibri" w:cs="Calibri"/>
          <w:sz w:val="24"/>
          <w:szCs w:val="24"/>
          <w:lang w:val="fr-FR"/>
        </w:rPr>
        <w:t xml:space="preserve">Nous aimerions remercier les nombreux nouveaux arrivants qui, en acceptant de participer, ont contribué de façon significative à ce que leurs idées et leurs voix soient entendues. </w:t>
      </w:r>
    </w:p>
    <w:p w:rsidR="006F4ED1" w:rsidRPr="00CC4F9B" w:rsidRDefault="006F4ED1" w:rsidP="00E06826">
      <w:pPr>
        <w:pStyle w:val="BodyText"/>
        <w:ind w:left="1440" w:right="1440"/>
        <w:jc w:val="both"/>
        <w:rPr>
          <w:rFonts w:ascii="Calibri" w:hAnsi="Calibri" w:cs="Calibri"/>
          <w:sz w:val="24"/>
          <w:szCs w:val="24"/>
          <w:lang w:val="fr-FR"/>
        </w:rPr>
      </w:pPr>
      <w:r w:rsidRPr="00CC4F9B">
        <w:rPr>
          <w:rFonts w:ascii="Calibri" w:hAnsi="Calibri" w:cs="Calibri"/>
          <w:sz w:val="24"/>
          <w:szCs w:val="24"/>
          <w:lang w:val="fr-FR"/>
        </w:rPr>
        <w:t>Pour terminer, nous souhaiterions remercier Wayne Hussey de Wayne Hussey Consulting Inc. et Ralph Kikkert de Strive pour nous avoir aidés à développer ce plan.</w:t>
      </w:r>
    </w:p>
    <w:p w:rsidR="00A240B4" w:rsidRPr="00CC4F9B" w:rsidRDefault="00A240B4" w:rsidP="00E06826">
      <w:pPr>
        <w:pStyle w:val="BodyText"/>
        <w:ind w:left="0"/>
        <w:jc w:val="both"/>
        <w:rPr>
          <w:rFonts w:ascii="Calibri" w:hAnsi="Calibri" w:cs="Calibri"/>
          <w:sz w:val="24"/>
          <w:szCs w:val="24"/>
          <w:lang w:val="fr-FR"/>
        </w:rPr>
      </w:pPr>
    </w:p>
    <w:p w:rsidR="00A240B4" w:rsidRPr="00CC4F9B" w:rsidRDefault="00A240B4" w:rsidP="00A85F9E">
      <w:pPr>
        <w:spacing w:after="200" w:line="276" w:lineRule="auto"/>
        <w:ind w:left="720" w:firstLine="720"/>
        <w:jc w:val="center"/>
        <w:rPr>
          <w:sz w:val="24"/>
          <w:szCs w:val="24"/>
          <w:lang w:val="fr-FR"/>
        </w:rPr>
      </w:pPr>
      <w:r w:rsidRPr="00CC4F9B">
        <w:rPr>
          <w:rFonts w:ascii="Arial Narrow" w:hAnsi="Arial Narrow"/>
          <w:sz w:val="36"/>
          <w:szCs w:val="36"/>
          <w:lang w:val="fr-FR"/>
        </w:rPr>
        <w:t>Table des matières</w:t>
      </w:r>
    </w:p>
    <w:p w:rsidR="00A240B4" w:rsidRPr="00CC4F9B" w:rsidRDefault="00517E14" w:rsidP="00E92D4F">
      <w:pPr>
        <w:pStyle w:val="Heading1"/>
        <w:jc w:val="center"/>
        <w:rPr>
          <w:lang w:val="fr-FR"/>
        </w:rPr>
      </w:pPr>
      <w:r w:rsidRPr="00CC4F9B">
        <w:rPr>
          <w:rFonts w:ascii="Arial Narrow" w:hAnsi="Arial Narrow"/>
          <w:sz w:val="36"/>
          <w:szCs w:val="36"/>
          <w:lang w:val="fr-FR"/>
        </w:rPr>
        <w:br w:type="page"/>
      </w:r>
      <w:r w:rsidRPr="00CC4F9B">
        <w:rPr>
          <w:lang w:val="fr-FR"/>
        </w:rPr>
        <w:lastRenderedPageBreak/>
        <w:t>Historique et contexte</w:t>
      </w:r>
    </w:p>
    <w:p w:rsidR="00A240B4" w:rsidRPr="00CC4F9B" w:rsidRDefault="00A240B4" w:rsidP="00272C85">
      <w:pPr>
        <w:pStyle w:val="BodyText"/>
        <w:ind w:left="1440" w:right="1440"/>
        <w:rPr>
          <w:sz w:val="24"/>
          <w:szCs w:val="24"/>
          <w:lang w:val="fr-FR"/>
        </w:rPr>
      </w:pPr>
    </w:p>
    <w:p w:rsidR="00A240B4" w:rsidRPr="00CC4F9B" w:rsidRDefault="00A240B4" w:rsidP="00517E14">
      <w:pPr>
        <w:pStyle w:val="BodyText"/>
        <w:spacing w:line="276" w:lineRule="auto"/>
        <w:ind w:left="1440" w:right="1440"/>
        <w:jc w:val="both"/>
        <w:rPr>
          <w:rFonts w:ascii="Calibri" w:hAnsi="Calibri" w:cs="Calibri"/>
          <w:sz w:val="24"/>
          <w:szCs w:val="24"/>
          <w:lang w:val="fr-FR"/>
        </w:rPr>
      </w:pPr>
      <w:r w:rsidRPr="00CC4F9B">
        <w:rPr>
          <w:rFonts w:ascii="Calibri" w:hAnsi="Calibri" w:cs="Calibri"/>
          <w:sz w:val="24"/>
          <w:szCs w:val="24"/>
          <w:lang w:val="fr-FR"/>
        </w:rPr>
        <w:t>Citoyenneté et Immigration Canada (CIC) a proposé des financements à plusieurs régions de l'Ontario pour qu'elles fassent le point sur leur réseau de services aux nouveaux arrivants et émettent des recommandations visant à renforcer les services existants. L'objectif était de déterminer si un processus de consultations et de collaborations impliquant les principaux partenaires pouvait permettre de mieux connecter les différents services. Le but était de permettre aux organisations travaillant avec les immigrants de mener une réflexion critique sur le modèle actuel et d'analyser les services existants susceptibles d'être améliorés pour aider les nouveaux arrivants à intégrer la société canadienne. Ces recommandations pouvaient ensuite être mises en œuvre, bénéficiant ainsi aux nouveaux arrivants ainsi qu'aux prestataires de services. Citoyenneté et Immigration Canada a accordé son premier financement en août 2009.</w:t>
      </w:r>
    </w:p>
    <w:p w:rsidR="00A240B4" w:rsidRPr="00CC4F9B" w:rsidRDefault="00A240B4" w:rsidP="00517E14">
      <w:pPr>
        <w:pStyle w:val="BodyText"/>
        <w:spacing w:line="276" w:lineRule="auto"/>
        <w:ind w:left="1440" w:right="1440"/>
        <w:jc w:val="both"/>
        <w:rPr>
          <w:rFonts w:ascii="Calibri" w:hAnsi="Calibri" w:cs="Calibri"/>
          <w:sz w:val="24"/>
          <w:szCs w:val="24"/>
          <w:lang w:val="fr-FR"/>
        </w:rPr>
      </w:pPr>
      <w:r w:rsidRPr="00CC4F9B">
        <w:rPr>
          <w:rFonts w:ascii="Calibri" w:hAnsi="Calibri" w:cs="Calibri"/>
          <w:sz w:val="24"/>
          <w:szCs w:val="24"/>
          <w:lang w:val="fr-FR"/>
        </w:rPr>
        <w:t xml:space="preserve">Le nom du projet, appelé Partenariat local en matière d'immigration, reflétait la priorité du groupe qui était d'insister sur la collaboration des partenaires communautaires au développement et à l'amélioration des programmes communautaires consacrés aux immigrants. L'acronyme PLI sera employé pour désigner l'expression Partenariat local en matière d'immigration tout au long de ce document. </w:t>
      </w:r>
    </w:p>
    <w:p w:rsidR="00A240B4" w:rsidRPr="00CC4F9B" w:rsidRDefault="00A240B4" w:rsidP="00517E14">
      <w:pPr>
        <w:pStyle w:val="BodyText"/>
        <w:ind w:left="1440" w:right="1440"/>
        <w:jc w:val="both"/>
        <w:rPr>
          <w:rFonts w:ascii="Calibri" w:hAnsi="Calibri" w:cs="Calibri"/>
          <w:sz w:val="24"/>
          <w:szCs w:val="24"/>
          <w:lang w:val="fr-FR"/>
        </w:rPr>
      </w:pPr>
      <w:r w:rsidRPr="00CC4F9B">
        <w:rPr>
          <w:rFonts w:ascii="Calibri" w:hAnsi="Calibri" w:cs="Calibri"/>
          <w:sz w:val="24"/>
          <w:szCs w:val="24"/>
          <w:lang w:val="fr-FR"/>
        </w:rPr>
        <w:t>La phase initiale du projet a débuté en septembre 2009 avec la création d'un groupe fondateur composé de plusieurs membres de premier plan. Le groupe initial, appelé Groupe de travail des PLI, était constitué des personnes suivantes :</w:t>
      </w:r>
    </w:p>
    <w:p w:rsidR="004A3933" w:rsidRPr="00CC4F9B" w:rsidRDefault="004A3933" w:rsidP="004A3933">
      <w:pPr>
        <w:pStyle w:val="BodyText"/>
        <w:numPr>
          <w:ilvl w:val="0"/>
          <w:numId w:val="1"/>
        </w:numPr>
        <w:spacing w:after="0"/>
        <w:ind w:left="1440" w:right="1440"/>
        <w:jc w:val="both"/>
        <w:rPr>
          <w:rFonts w:ascii="Calibri" w:hAnsi="Calibri" w:cs="Calibri"/>
          <w:sz w:val="24"/>
          <w:szCs w:val="24"/>
          <w:lang w:val="fr-FR"/>
        </w:rPr>
      </w:pPr>
      <w:r w:rsidRPr="00CC4F9B">
        <w:rPr>
          <w:rFonts w:ascii="Calibri" w:hAnsi="Calibri" w:cs="Calibri"/>
          <w:sz w:val="24"/>
          <w:szCs w:val="24"/>
          <w:lang w:val="fr-FR"/>
        </w:rPr>
        <w:t>Lori Watson, Services communautaires, région du Niagara</w:t>
      </w:r>
      <w:r w:rsidR="00CC4F9B">
        <w:rPr>
          <w:rFonts w:ascii="Calibri" w:hAnsi="Calibri" w:cs="Calibri"/>
          <w:sz w:val="24"/>
          <w:szCs w:val="24"/>
          <w:lang w:val="fr-FR"/>
        </w:rPr>
        <w:t xml:space="preserve"> </w:t>
      </w:r>
    </w:p>
    <w:p w:rsidR="004A3933" w:rsidRPr="00CC4F9B" w:rsidRDefault="004A3933" w:rsidP="004A3933">
      <w:pPr>
        <w:pStyle w:val="BodyText"/>
        <w:numPr>
          <w:ilvl w:val="0"/>
          <w:numId w:val="1"/>
        </w:numPr>
        <w:spacing w:after="0"/>
        <w:ind w:left="1440" w:right="1440"/>
        <w:jc w:val="both"/>
        <w:rPr>
          <w:rFonts w:ascii="Calibri" w:hAnsi="Calibri" w:cs="Calibri"/>
          <w:sz w:val="24"/>
          <w:szCs w:val="24"/>
          <w:lang w:val="fr-FR"/>
        </w:rPr>
      </w:pPr>
      <w:r w:rsidRPr="00CC4F9B">
        <w:rPr>
          <w:rFonts w:ascii="Calibri" w:hAnsi="Calibri" w:cs="Calibri"/>
          <w:sz w:val="24"/>
          <w:szCs w:val="24"/>
          <w:lang w:val="fr-FR"/>
        </w:rPr>
        <w:t>Martha Mason, Centre multiculturel de Fort Érié</w:t>
      </w:r>
    </w:p>
    <w:p w:rsidR="004A3933" w:rsidRPr="00E92D4F" w:rsidRDefault="004A3933" w:rsidP="004A3933">
      <w:pPr>
        <w:pStyle w:val="BodyText"/>
        <w:numPr>
          <w:ilvl w:val="0"/>
          <w:numId w:val="1"/>
        </w:numPr>
        <w:spacing w:after="0"/>
        <w:ind w:left="1440" w:right="1440"/>
        <w:jc w:val="both"/>
        <w:rPr>
          <w:rFonts w:ascii="Calibri" w:hAnsi="Calibri" w:cs="Calibri"/>
          <w:sz w:val="24"/>
          <w:szCs w:val="24"/>
        </w:rPr>
      </w:pPr>
      <w:r>
        <w:rPr>
          <w:rFonts w:ascii="Calibri" w:hAnsi="Calibri" w:cs="Calibri"/>
          <w:sz w:val="24"/>
          <w:szCs w:val="24"/>
        </w:rPr>
        <w:t>Corinna Carson, Niagara Immigrant Employment Council</w:t>
      </w:r>
    </w:p>
    <w:p w:rsidR="004A3933" w:rsidRPr="00CC4F9B" w:rsidRDefault="004A3933" w:rsidP="004A3933">
      <w:pPr>
        <w:pStyle w:val="BodyText"/>
        <w:numPr>
          <w:ilvl w:val="0"/>
          <w:numId w:val="1"/>
        </w:numPr>
        <w:spacing w:after="0"/>
        <w:ind w:left="1440" w:right="1440"/>
        <w:jc w:val="both"/>
        <w:rPr>
          <w:rStyle w:val="MessageHeaderLabel"/>
          <w:rFonts w:ascii="Calibri" w:hAnsi="Calibri" w:cs="Calibri"/>
          <w:b w:val="0"/>
          <w:spacing w:val="0"/>
          <w:sz w:val="24"/>
          <w:szCs w:val="24"/>
          <w:lang w:val="fr-FR"/>
        </w:rPr>
      </w:pPr>
      <w:r w:rsidRPr="00CC4F9B">
        <w:rPr>
          <w:rStyle w:val="MessageHeaderLabel"/>
          <w:rFonts w:ascii="Calibri" w:hAnsi="Calibri" w:cs="Calibri"/>
          <w:b w:val="0"/>
          <w:sz w:val="24"/>
          <w:szCs w:val="24"/>
          <w:lang w:val="fr-FR"/>
        </w:rPr>
        <w:t>Trudy Parsons, Conseil de planification de la main d'œuvre du Niagara</w:t>
      </w:r>
    </w:p>
    <w:p w:rsidR="00DF4D86" w:rsidRPr="00CC4F9B" w:rsidRDefault="006F4ED1" w:rsidP="00DF4D86">
      <w:pPr>
        <w:pStyle w:val="BodyText"/>
        <w:numPr>
          <w:ilvl w:val="0"/>
          <w:numId w:val="1"/>
        </w:numPr>
        <w:spacing w:after="0"/>
        <w:ind w:left="1440" w:right="1440"/>
        <w:jc w:val="both"/>
        <w:rPr>
          <w:rFonts w:ascii="Calibri" w:hAnsi="Calibri" w:cs="Calibri"/>
          <w:sz w:val="24"/>
          <w:szCs w:val="24"/>
          <w:lang w:val="fr-FR"/>
        </w:rPr>
      </w:pPr>
      <w:r w:rsidRPr="00CC4F9B">
        <w:rPr>
          <w:rStyle w:val="MessageHeaderLabel"/>
          <w:rFonts w:ascii="Calibri" w:hAnsi="Calibri" w:cs="Calibri"/>
          <w:b w:val="0"/>
          <w:sz w:val="24"/>
          <w:szCs w:val="24"/>
          <w:lang w:val="fr-FR"/>
        </w:rPr>
        <w:t>Maryam Al-Harazi, Partenariat local en matière d'immigration du Niagara</w:t>
      </w:r>
    </w:p>
    <w:p w:rsidR="00DF4D86" w:rsidRPr="00CC4F9B" w:rsidRDefault="00DF4D86" w:rsidP="00DF4D86">
      <w:pPr>
        <w:pStyle w:val="BodyText"/>
        <w:spacing w:after="0"/>
        <w:ind w:left="1440" w:right="1440"/>
        <w:jc w:val="both"/>
        <w:rPr>
          <w:rFonts w:ascii="Calibri" w:hAnsi="Calibri" w:cs="Calibri"/>
          <w:sz w:val="24"/>
          <w:szCs w:val="24"/>
          <w:lang w:val="fr-FR"/>
        </w:rPr>
      </w:pPr>
    </w:p>
    <w:p w:rsidR="002C787A" w:rsidRPr="00CC4F9B" w:rsidRDefault="002C787A" w:rsidP="002C787A">
      <w:pPr>
        <w:pStyle w:val="BodyText"/>
        <w:spacing w:after="0"/>
        <w:ind w:right="1440"/>
        <w:jc w:val="both"/>
        <w:rPr>
          <w:rFonts w:ascii="Calibri" w:hAnsi="Calibri" w:cs="Calibri"/>
          <w:sz w:val="24"/>
          <w:szCs w:val="24"/>
          <w:lang w:val="fr-FR"/>
        </w:rPr>
      </w:pPr>
    </w:p>
    <w:p w:rsidR="002C787A" w:rsidRPr="00CC4F9B" w:rsidRDefault="002C787A" w:rsidP="000243A8">
      <w:pPr>
        <w:pStyle w:val="BodyText"/>
        <w:spacing w:after="0"/>
        <w:ind w:left="1440" w:right="1440"/>
        <w:jc w:val="both"/>
        <w:rPr>
          <w:rFonts w:ascii="Calibri" w:hAnsi="Calibri" w:cs="Calibri"/>
          <w:sz w:val="24"/>
          <w:szCs w:val="24"/>
          <w:lang w:val="fr-FR"/>
        </w:rPr>
      </w:pPr>
      <w:r w:rsidRPr="00CC4F9B">
        <w:rPr>
          <w:rFonts w:ascii="Calibri" w:hAnsi="Calibri" w:cs="Calibri"/>
          <w:sz w:val="24"/>
          <w:szCs w:val="24"/>
          <w:lang w:val="fr-FR"/>
        </w:rPr>
        <w:lastRenderedPageBreak/>
        <w:t>L'objectif du groupe de travail était de définir les paramètres du projet initial en s'assurant que les mesures logiques étaient prêtes à être mises en œuvre. La région du Niagara a tenu le rôle de chef de projet. Le Centre multiculturel de Fort Érié a été chargé de la gestion du projet tandis que la coordination du projet est revenue au Niagara Immigrant Employment Council. Le Conseil de planification de la main d'œuvre du Niagara a également apporté son soutien et prodigué des conseils.</w:t>
      </w:r>
    </w:p>
    <w:p w:rsidR="002C787A" w:rsidRPr="00CC4F9B" w:rsidRDefault="002C787A" w:rsidP="002C787A">
      <w:pPr>
        <w:pStyle w:val="BodyText"/>
        <w:spacing w:after="0" w:line="276" w:lineRule="auto"/>
        <w:ind w:left="1440" w:right="1440" w:firstLine="720"/>
        <w:jc w:val="both"/>
        <w:rPr>
          <w:rFonts w:ascii="Calibri" w:hAnsi="Calibri" w:cs="Calibri"/>
          <w:sz w:val="24"/>
          <w:szCs w:val="24"/>
          <w:lang w:val="fr-FR"/>
        </w:rPr>
      </w:pPr>
    </w:p>
    <w:p w:rsidR="00247983" w:rsidRPr="00CC4F9B" w:rsidRDefault="00AD5860" w:rsidP="00517E14">
      <w:pPr>
        <w:pStyle w:val="BodyText"/>
        <w:spacing w:after="0" w:line="276" w:lineRule="auto"/>
        <w:ind w:left="1440" w:right="1440"/>
        <w:jc w:val="both"/>
        <w:rPr>
          <w:rFonts w:ascii="Calibri" w:hAnsi="Calibri" w:cs="Calibri"/>
          <w:sz w:val="24"/>
          <w:szCs w:val="24"/>
          <w:lang w:val="fr-FR"/>
        </w:rPr>
      </w:pPr>
      <w:r w:rsidRPr="00CC4F9B">
        <w:rPr>
          <w:rFonts w:ascii="Calibri" w:hAnsi="Calibri" w:cs="Calibri"/>
          <w:sz w:val="24"/>
          <w:szCs w:val="24"/>
          <w:lang w:val="fr-FR"/>
        </w:rPr>
        <w:t xml:space="preserve">Le 12 février 2010, la région du Niagara a formulé une demande de prorogation du financement du PLI pour l'année 2010/2011 en vue de consolider les résultats du plan de travail et d'élaborer un plan stratégique plus large et permettant une plus grande intégration. </w:t>
      </w:r>
    </w:p>
    <w:p w:rsidR="00F74F69" w:rsidRPr="00CC4F9B" w:rsidRDefault="00AD5860" w:rsidP="002C787A">
      <w:pPr>
        <w:pStyle w:val="BodyText"/>
        <w:spacing w:after="0" w:line="276" w:lineRule="auto"/>
        <w:ind w:left="1440" w:right="1440" w:firstLine="720"/>
        <w:jc w:val="both"/>
        <w:rPr>
          <w:rFonts w:ascii="Calibri" w:hAnsi="Calibri" w:cs="Calibri"/>
          <w:sz w:val="24"/>
          <w:szCs w:val="24"/>
          <w:lang w:val="fr-FR"/>
        </w:rPr>
      </w:pPr>
      <w:r w:rsidRPr="00CC4F9B">
        <w:rPr>
          <w:rFonts w:ascii="Calibri" w:hAnsi="Calibri" w:cs="Calibri"/>
          <w:sz w:val="24"/>
          <w:szCs w:val="24"/>
          <w:lang w:val="fr-FR"/>
        </w:rPr>
        <w:t xml:space="preserve"> </w:t>
      </w:r>
    </w:p>
    <w:p w:rsidR="00E92D4F" w:rsidRPr="00CC4F9B" w:rsidRDefault="00E92D4F" w:rsidP="00E92D4F">
      <w:pPr>
        <w:pStyle w:val="BodyText"/>
        <w:spacing w:line="276" w:lineRule="auto"/>
        <w:ind w:left="720" w:right="1440" w:firstLine="720"/>
        <w:jc w:val="center"/>
        <w:rPr>
          <w:rFonts w:ascii="Arial Narrow" w:hAnsi="Arial Narrow"/>
          <w:sz w:val="36"/>
          <w:szCs w:val="36"/>
          <w:lang w:val="fr-FR"/>
        </w:rPr>
      </w:pPr>
    </w:p>
    <w:p w:rsidR="00A240B4" w:rsidRPr="00CC4F9B" w:rsidRDefault="00A240B4" w:rsidP="00E92D4F">
      <w:pPr>
        <w:pStyle w:val="Heading1"/>
        <w:jc w:val="center"/>
        <w:rPr>
          <w:lang w:val="fr-FR"/>
        </w:rPr>
      </w:pPr>
      <w:r w:rsidRPr="00CC4F9B">
        <w:rPr>
          <w:lang w:val="fr-FR"/>
        </w:rPr>
        <w:t>Analyse documentaire</w:t>
      </w:r>
    </w:p>
    <w:p w:rsidR="00E92D4F" w:rsidRPr="00CC4F9B" w:rsidRDefault="00E92D4F" w:rsidP="00E92D4F">
      <w:pPr>
        <w:rPr>
          <w:lang w:val="fr-FR"/>
        </w:rPr>
      </w:pPr>
    </w:p>
    <w:p w:rsidR="00A240B4" w:rsidRPr="00CC4F9B" w:rsidRDefault="00A240B4" w:rsidP="00021B05">
      <w:pPr>
        <w:pStyle w:val="BodyText"/>
        <w:ind w:left="1440" w:right="1440"/>
        <w:jc w:val="both"/>
        <w:rPr>
          <w:rFonts w:ascii="Calibri" w:hAnsi="Calibri" w:cs="Calibri"/>
          <w:sz w:val="24"/>
          <w:szCs w:val="24"/>
          <w:lang w:val="fr-FR"/>
        </w:rPr>
      </w:pPr>
      <w:r w:rsidRPr="00CC4F9B">
        <w:rPr>
          <w:rFonts w:ascii="Calibri" w:hAnsi="Calibri" w:cs="Calibri"/>
          <w:sz w:val="24"/>
          <w:szCs w:val="24"/>
          <w:lang w:val="fr-FR"/>
        </w:rPr>
        <w:t>Une analyse documentaire a été effectuée afin de relever les principales idées influant sur l'établissement des nouveaux arrivants au Canada. Cette analyse a servi de base à la collecte de données qualitatives sous forme de thèmes. Ces thèmes apparaissaient clairement dans les recommandations finales formulées par le Groupe de travail. Les termes « nouvel arrivant » et « immigrant » sont utilisés indifféremment tout au long du document.</w:t>
      </w:r>
    </w:p>
    <w:p w:rsidR="00A240B4" w:rsidRPr="00CC4F9B" w:rsidRDefault="00A240B4" w:rsidP="00E06826">
      <w:pPr>
        <w:ind w:left="1440" w:right="1440"/>
        <w:jc w:val="both"/>
        <w:rPr>
          <w:b/>
          <w:sz w:val="24"/>
          <w:szCs w:val="24"/>
          <w:lang w:val="fr-FR"/>
        </w:rPr>
      </w:pPr>
      <w:r w:rsidRPr="00CC4F9B">
        <w:rPr>
          <w:b/>
          <w:sz w:val="24"/>
          <w:szCs w:val="24"/>
          <w:lang w:val="fr-FR"/>
        </w:rPr>
        <w:t xml:space="preserve">Une croissance économique durable </w:t>
      </w:r>
    </w:p>
    <w:p w:rsidR="00A240B4" w:rsidRPr="00CC4F9B" w:rsidRDefault="00A240B4" w:rsidP="00E06826">
      <w:pPr>
        <w:ind w:left="1440" w:right="1440" w:firstLine="1080"/>
        <w:jc w:val="both"/>
        <w:rPr>
          <w:sz w:val="24"/>
          <w:szCs w:val="24"/>
          <w:lang w:val="fr-FR"/>
        </w:rPr>
      </w:pPr>
    </w:p>
    <w:p w:rsidR="00A240B4" w:rsidRPr="00CC4F9B" w:rsidRDefault="00A240B4" w:rsidP="00021B05">
      <w:pPr>
        <w:ind w:left="1440" w:right="1440"/>
        <w:jc w:val="both"/>
        <w:rPr>
          <w:rFonts w:ascii="Calibri" w:hAnsi="Calibri" w:cs="Calibri"/>
          <w:sz w:val="24"/>
          <w:szCs w:val="24"/>
          <w:lang w:val="fr-FR"/>
        </w:rPr>
      </w:pPr>
      <w:r w:rsidRPr="00CC4F9B">
        <w:rPr>
          <w:rFonts w:ascii="Calibri" w:hAnsi="Calibri" w:cs="Calibri"/>
          <w:sz w:val="24"/>
          <w:szCs w:val="24"/>
          <w:lang w:val="fr-FR"/>
        </w:rPr>
        <w:t>Pour que le Canada continue de se développer et de prospérer, il lui faut des personnes qualifiées pour occuper les nombreux postes nécessaires. La baisse de la population sur le territoire canadien due à un faible taux de natalité a eu des répercussions sur la capacité du Canada à survivre au sein d'une économie mondiale. Si notre population vieillissante n'est pas remplacée, de nombreux employeurs pourraient ressentir une pénurie de personnel pour occuper ces postes et certaines entreprises pourraient aller chercher ailleurs.</w:t>
      </w:r>
    </w:p>
    <w:p w:rsidR="00A240B4" w:rsidRPr="00CC4F9B" w:rsidRDefault="00A240B4" w:rsidP="00E06826">
      <w:pPr>
        <w:ind w:left="1440" w:right="1440" w:firstLine="1080"/>
        <w:jc w:val="both"/>
        <w:rPr>
          <w:rFonts w:ascii="Calibri" w:hAnsi="Calibri" w:cs="Calibri"/>
          <w:sz w:val="24"/>
          <w:szCs w:val="24"/>
          <w:lang w:val="fr-FR"/>
        </w:rPr>
      </w:pPr>
    </w:p>
    <w:p w:rsidR="00A240B4" w:rsidRPr="00CC4F9B" w:rsidRDefault="00A240B4" w:rsidP="00F313B9">
      <w:pPr>
        <w:ind w:left="2160" w:right="1440"/>
        <w:jc w:val="both"/>
        <w:rPr>
          <w:rFonts w:ascii="Calibri" w:hAnsi="Calibri" w:cs="Calibri"/>
          <w:sz w:val="24"/>
          <w:szCs w:val="24"/>
          <w:lang w:val="fr-FR"/>
        </w:rPr>
      </w:pPr>
      <w:r w:rsidRPr="00CC4F9B">
        <w:rPr>
          <w:rFonts w:ascii="Calibri" w:hAnsi="Calibri" w:cs="Calibri"/>
          <w:sz w:val="24"/>
          <w:szCs w:val="24"/>
          <w:lang w:val="fr-FR"/>
        </w:rPr>
        <w:t>En moyenne, les Canadiennes donnent naissance à 1,5 </w:t>
      </w:r>
      <w:r w:rsidR="00CC4F9B" w:rsidRPr="00CC4F9B">
        <w:rPr>
          <w:rFonts w:ascii="Calibri" w:hAnsi="Calibri" w:cs="Calibri"/>
          <w:sz w:val="24"/>
          <w:szCs w:val="24"/>
          <w:lang w:val="fr-FR"/>
        </w:rPr>
        <w:t>enfant</w:t>
      </w:r>
      <w:r w:rsidRPr="00CC4F9B">
        <w:rPr>
          <w:rFonts w:ascii="Calibri" w:hAnsi="Calibri" w:cs="Calibri"/>
          <w:sz w:val="24"/>
          <w:szCs w:val="24"/>
          <w:lang w:val="fr-FR"/>
        </w:rPr>
        <w:t xml:space="preserve">, ce qui est nettement inférieur aux 2,1 nécessaires pour qu'une population se renouvelle. Ces chiffres indiquent que la main d'œuvre va diminuer </w:t>
      </w:r>
      <w:r w:rsidRPr="00CC4F9B">
        <w:rPr>
          <w:rFonts w:ascii="Calibri" w:hAnsi="Calibri" w:cs="Calibri"/>
          <w:sz w:val="24"/>
          <w:szCs w:val="24"/>
          <w:lang w:val="fr-FR"/>
        </w:rPr>
        <w:lastRenderedPageBreak/>
        <w:t>lentement à mesure que la nation vieillira. Ottawa estime qu'à partir de 2011 toute nouvelle croissance du marché du travail devra venir des immigrants (Taylor, 2005, p. 2).</w:t>
      </w:r>
    </w:p>
    <w:p w:rsidR="00A240B4" w:rsidRPr="00CC4F9B" w:rsidRDefault="00A240B4" w:rsidP="00E06826">
      <w:pPr>
        <w:ind w:left="1440" w:right="1440" w:firstLine="1080"/>
        <w:jc w:val="both"/>
        <w:rPr>
          <w:rFonts w:ascii="Calibri" w:hAnsi="Calibri" w:cs="Calibri"/>
          <w:sz w:val="24"/>
          <w:szCs w:val="24"/>
          <w:lang w:val="fr-FR"/>
        </w:rPr>
      </w:pPr>
    </w:p>
    <w:p w:rsidR="00A240B4" w:rsidRPr="00CC4F9B" w:rsidRDefault="00A240B4" w:rsidP="00021B05">
      <w:pPr>
        <w:ind w:left="1440" w:right="1440"/>
        <w:jc w:val="both"/>
        <w:rPr>
          <w:rFonts w:ascii="Calibri" w:hAnsi="Calibri" w:cs="Calibri"/>
          <w:sz w:val="24"/>
          <w:szCs w:val="24"/>
          <w:lang w:val="fr-FR"/>
        </w:rPr>
      </w:pPr>
      <w:r w:rsidRPr="00CC4F9B">
        <w:rPr>
          <w:rFonts w:ascii="Calibri" w:hAnsi="Calibri" w:cs="Calibri"/>
          <w:sz w:val="24"/>
          <w:szCs w:val="24"/>
          <w:lang w:val="fr-FR"/>
        </w:rPr>
        <w:t>En d'autres termes, « l'avenir du marché canadien dépendra bientôt, pour sa survie, d'une offre régulière de travailleurs ét</w:t>
      </w:r>
      <w:r w:rsidR="00CC4F9B">
        <w:rPr>
          <w:rFonts w:ascii="Calibri" w:hAnsi="Calibri" w:cs="Calibri"/>
          <w:sz w:val="24"/>
          <w:szCs w:val="24"/>
          <w:lang w:val="fr-FR"/>
        </w:rPr>
        <w:t xml:space="preserve">rangers » (Taylor, 2005, p.2). </w:t>
      </w:r>
      <w:r w:rsidRPr="00CC4F9B">
        <w:rPr>
          <w:rFonts w:ascii="Calibri" w:hAnsi="Calibri" w:cs="Calibri"/>
          <w:sz w:val="24"/>
          <w:szCs w:val="24"/>
          <w:lang w:val="fr-FR"/>
        </w:rPr>
        <w:t>Les mutations du marché du travail causées par la technologie et la mondialisation ont également accentué l'urgence de recruter des travailleurs qualifiés et « redéfini le monde du travail » (Blair, 2005, p.6)</w:t>
      </w:r>
      <w:r w:rsidR="00CC4F9B">
        <w:rPr>
          <w:rFonts w:ascii="Calibri" w:hAnsi="Calibri" w:cs="Calibri"/>
          <w:sz w:val="24"/>
          <w:szCs w:val="24"/>
          <w:lang w:val="fr-FR"/>
        </w:rPr>
        <w:t xml:space="preserve">. </w:t>
      </w:r>
      <w:r w:rsidRPr="00CC4F9B">
        <w:rPr>
          <w:rFonts w:ascii="Calibri" w:hAnsi="Calibri" w:cs="Calibri"/>
          <w:sz w:val="24"/>
          <w:szCs w:val="24"/>
          <w:lang w:val="fr-FR"/>
        </w:rPr>
        <w:t xml:space="preserve">La technologie a accéléré les échanges exigeant des compétences technologiques plus pointues et davantage de contacts avec les autres à travers le monde. La mondialisation n'a cessé d'élargir notre sphère d'influence exigeant des travailleurs qu'ils parlent couramment une multitude de langues et connaissent bien les politiques et le protocole du commerce international afin d'accroître en permanence la compétitivité dans une économie mondiale. </w:t>
      </w:r>
    </w:p>
    <w:p w:rsidR="00A240B4" w:rsidRPr="00CC4F9B" w:rsidRDefault="00A240B4" w:rsidP="00E06826">
      <w:pPr>
        <w:ind w:left="1440" w:right="1440"/>
        <w:jc w:val="both"/>
        <w:rPr>
          <w:rFonts w:ascii="Calibri" w:hAnsi="Calibri" w:cs="Calibri"/>
          <w:sz w:val="24"/>
          <w:szCs w:val="24"/>
          <w:lang w:val="fr-FR"/>
        </w:rPr>
      </w:pPr>
    </w:p>
    <w:p w:rsidR="00A240B4" w:rsidRPr="00CC4F9B" w:rsidRDefault="00A240B4" w:rsidP="0001073D">
      <w:pPr>
        <w:ind w:left="2160" w:right="1440"/>
        <w:jc w:val="both"/>
        <w:rPr>
          <w:rFonts w:ascii="Calibri" w:hAnsi="Calibri" w:cs="Calibri"/>
          <w:sz w:val="24"/>
          <w:szCs w:val="24"/>
          <w:lang w:val="fr-FR"/>
        </w:rPr>
      </w:pPr>
      <w:r w:rsidRPr="00CC4F9B">
        <w:rPr>
          <w:rFonts w:ascii="Calibri" w:hAnsi="Calibri" w:cs="Calibri"/>
          <w:sz w:val="24"/>
          <w:szCs w:val="24"/>
          <w:lang w:val="fr-FR"/>
        </w:rPr>
        <w:t>« L'avenir de la croissance économique et de la stabilité du Canada dépend beaucoup de sa capacité à maximiser efficacement les compétences des immigrants qualifiés et ce dans le plus court délai possible » (Blair, 2005, p. 4).</w:t>
      </w:r>
    </w:p>
    <w:p w:rsidR="00A240B4" w:rsidRPr="00CC4F9B" w:rsidRDefault="00A240B4" w:rsidP="00E06826">
      <w:pPr>
        <w:ind w:left="1440" w:right="1440"/>
        <w:jc w:val="both"/>
        <w:rPr>
          <w:rFonts w:ascii="Calibri" w:hAnsi="Calibri" w:cs="Calibri"/>
          <w:sz w:val="24"/>
          <w:szCs w:val="24"/>
          <w:lang w:val="fr-FR"/>
        </w:rPr>
      </w:pPr>
    </w:p>
    <w:p w:rsidR="00611440" w:rsidRPr="00CC4F9B" w:rsidRDefault="00611440" w:rsidP="00021B05">
      <w:pPr>
        <w:ind w:left="1440" w:right="1440"/>
        <w:jc w:val="both"/>
        <w:rPr>
          <w:rFonts w:ascii="Calibri" w:hAnsi="Calibri" w:cs="Calibri"/>
          <w:sz w:val="24"/>
          <w:szCs w:val="24"/>
          <w:lang w:val="fr-FR"/>
        </w:rPr>
      </w:pPr>
      <w:r w:rsidRPr="00CC4F9B">
        <w:rPr>
          <w:rFonts w:ascii="Calibri" w:hAnsi="Calibri" w:cs="Calibri"/>
          <w:sz w:val="24"/>
          <w:szCs w:val="24"/>
          <w:lang w:val="fr-FR"/>
        </w:rPr>
        <w:t>Le Conference Board du Canada, Immigration et emploi 2010, parle de l'importance de faire venir de nouveaux arrivants talentueux et qualifiés au Canada et de les retenir.</w:t>
      </w:r>
    </w:p>
    <w:p w:rsidR="0090278C" w:rsidRPr="00CC4F9B" w:rsidRDefault="0090278C" w:rsidP="00AD7DBB">
      <w:pPr>
        <w:ind w:left="0" w:right="1440"/>
        <w:jc w:val="both"/>
        <w:rPr>
          <w:rFonts w:ascii="Calibri" w:hAnsi="Calibri" w:cs="Calibri"/>
          <w:b/>
          <w:sz w:val="24"/>
          <w:szCs w:val="24"/>
          <w:lang w:val="fr-FR"/>
        </w:rPr>
      </w:pPr>
    </w:p>
    <w:p w:rsidR="00A240B4" w:rsidRPr="00CC4F9B" w:rsidRDefault="00A240B4" w:rsidP="0001073D">
      <w:pPr>
        <w:ind w:left="2160" w:right="1440"/>
        <w:jc w:val="both"/>
        <w:rPr>
          <w:rFonts w:ascii="Calibri" w:hAnsi="Calibri" w:cs="Calibri"/>
          <w:sz w:val="24"/>
          <w:szCs w:val="24"/>
          <w:lang w:val="fr-FR"/>
        </w:rPr>
      </w:pPr>
      <w:r w:rsidRPr="00CC4F9B">
        <w:rPr>
          <w:rFonts w:ascii="Calibri" w:hAnsi="Calibri" w:cs="Calibri"/>
          <w:sz w:val="24"/>
          <w:szCs w:val="24"/>
          <w:lang w:val="fr-FR"/>
        </w:rPr>
        <w:t>Les enjeux sont de taille. En 2006, le Canada a accueilli 251 511 immigrants dont la plupart étaient hautement qualifiés. Près de 70 % d'entre eux ont débarqué à Toronto, Montréal et Vancouver, moteurs urbains de notre économie (Toronto comptabilisant à elle seule 39 % des immigrants). Et cependant, le besoin d'une immigration accrue se fait pressant. Le Conference Board estime qu'il nous faudrait 375 000 nouveaux immigrants chaque année pour stabiliser la main d'œuvre et assurer la croissance économique. Les dénicher et les attirer jusqu'à nous constitue le premier défi auquel notre pays doit faire face.</w:t>
      </w:r>
    </w:p>
    <w:p w:rsidR="00A240B4" w:rsidRPr="00CC4F9B" w:rsidRDefault="00A240B4" w:rsidP="00E06826">
      <w:pPr>
        <w:ind w:left="1440" w:right="1440"/>
        <w:jc w:val="both"/>
        <w:rPr>
          <w:rFonts w:ascii="Calibri" w:hAnsi="Calibri" w:cs="Calibri"/>
          <w:sz w:val="24"/>
          <w:szCs w:val="24"/>
          <w:lang w:val="fr-FR"/>
        </w:rPr>
      </w:pPr>
    </w:p>
    <w:p w:rsidR="00A240B4" w:rsidRPr="00CC4F9B" w:rsidRDefault="00A240B4" w:rsidP="00272C85">
      <w:pPr>
        <w:ind w:left="1440" w:right="1440" w:firstLine="1080"/>
        <w:jc w:val="both"/>
        <w:rPr>
          <w:rFonts w:ascii="Calibri" w:hAnsi="Calibri" w:cs="Calibri"/>
          <w:b/>
          <w:sz w:val="24"/>
          <w:szCs w:val="24"/>
          <w:lang w:val="fr-FR"/>
        </w:rPr>
      </w:pPr>
    </w:p>
    <w:p w:rsidR="00A240B4" w:rsidRPr="00CC4F9B" w:rsidRDefault="00A240B4" w:rsidP="00E92D4F">
      <w:pPr>
        <w:pStyle w:val="Heading2"/>
        <w:rPr>
          <w:lang w:val="fr-FR"/>
        </w:rPr>
      </w:pPr>
      <w:r w:rsidRPr="00CC4F9B">
        <w:rPr>
          <w:lang w:val="fr-FR"/>
        </w:rPr>
        <w:lastRenderedPageBreak/>
        <w:t>Ce que cela signifie</w:t>
      </w:r>
    </w:p>
    <w:p w:rsidR="00A240B4" w:rsidRPr="00CC4F9B" w:rsidRDefault="00A240B4" w:rsidP="00021B05">
      <w:pPr>
        <w:ind w:left="1440" w:right="1440"/>
        <w:jc w:val="both"/>
        <w:rPr>
          <w:rFonts w:ascii="Calibri" w:hAnsi="Calibri" w:cs="Calibri"/>
          <w:sz w:val="24"/>
          <w:szCs w:val="24"/>
          <w:lang w:val="fr-FR"/>
        </w:rPr>
      </w:pPr>
      <w:r w:rsidRPr="00CC4F9B">
        <w:rPr>
          <w:rFonts w:ascii="Calibri" w:hAnsi="Calibri" w:cs="Calibri"/>
          <w:sz w:val="24"/>
          <w:szCs w:val="24"/>
          <w:lang w:val="fr-FR"/>
        </w:rPr>
        <w:t>Cela signifie que si nous attirons des immigrants de l'étranger, nous devons également fournir les moyens de les assister et de leur permettre de réussir leur intégration à la société canadienne mais aussi de devenir des citoyens productifs. Pour y parvenir, « les personnes qui immigrent au Canada ont besoin que la société qui les accueille leur fournisse des services leur permettant de s'intégrer efficacement et de contribuer au développement de cette nation » (Blair, 2005, p. 1).</w:t>
      </w:r>
    </w:p>
    <w:p w:rsidR="00A240B4" w:rsidRPr="00CC4F9B" w:rsidRDefault="00A240B4" w:rsidP="00E06826">
      <w:pPr>
        <w:ind w:left="1440" w:right="1440"/>
        <w:jc w:val="both"/>
        <w:rPr>
          <w:rFonts w:ascii="Calibri" w:hAnsi="Calibri" w:cs="Calibri"/>
          <w:sz w:val="24"/>
          <w:szCs w:val="24"/>
          <w:lang w:val="fr-FR"/>
        </w:rPr>
      </w:pPr>
    </w:p>
    <w:p w:rsidR="00A240B4" w:rsidRPr="00CC4F9B" w:rsidRDefault="00A240B4" w:rsidP="00E06826">
      <w:pPr>
        <w:ind w:left="1440" w:right="1440"/>
        <w:jc w:val="both"/>
        <w:rPr>
          <w:sz w:val="24"/>
          <w:szCs w:val="24"/>
          <w:lang w:val="fr-FR"/>
        </w:rPr>
      </w:pPr>
    </w:p>
    <w:p w:rsidR="00A240B4" w:rsidRPr="00CC4F9B" w:rsidRDefault="00A240B4" w:rsidP="00E92D4F">
      <w:pPr>
        <w:pStyle w:val="Heading2"/>
        <w:rPr>
          <w:lang w:val="fr-FR"/>
        </w:rPr>
      </w:pPr>
      <w:r w:rsidRPr="00CC4F9B">
        <w:rPr>
          <w:lang w:val="fr-FR"/>
        </w:rPr>
        <w:t xml:space="preserve">Encouragement </w:t>
      </w:r>
    </w:p>
    <w:p w:rsidR="00A240B4" w:rsidRPr="00CC4F9B" w:rsidRDefault="00A240B4" w:rsidP="00021B05">
      <w:pPr>
        <w:ind w:left="1440" w:right="1440"/>
        <w:jc w:val="both"/>
        <w:rPr>
          <w:rFonts w:ascii="Calibri" w:hAnsi="Calibri" w:cs="Calibri"/>
          <w:sz w:val="24"/>
          <w:szCs w:val="24"/>
          <w:lang w:val="fr-FR"/>
        </w:rPr>
      </w:pPr>
      <w:r w:rsidRPr="00CC4F9B">
        <w:rPr>
          <w:rFonts w:ascii="Calibri" w:hAnsi="Calibri" w:cs="Calibri"/>
          <w:sz w:val="24"/>
          <w:szCs w:val="24"/>
          <w:lang w:val="fr-FR"/>
        </w:rPr>
        <w:t xml:space="preserve">Lorsque nous avons encouragé les nouveaux arrivants à venir s'installer au Canada, nous avons insisté davantage sur le fait que les zones moins peuplées devaient être </w:t>
      </w:r>
      <w:r w:rsidR="00CC4F9B" w:rsidRPr="00CC4F9B">
        <w:rPr>
          <w:rFonts w:ascii="Calibri" w:hAnsi="Calibri" w:cs="Calibri"/>
          <w:sz w:val="24"/>
          <w:szCs w:val="24"/>
          <w:lang w:val="fr-FR"/>
        </w:rPr>
        <w:t>privilég</w:t>
      </w:r>
      <w:r w:rsidR="00CC4F9B">
        <w:rPr>
          <w:rFonts w:ascii="Calibri" w:hAnsi="Calibri" w:cs="Calibri"/>
          <w:sz w:val="24"/>
          <w:szCs w:val="24"/>
          <w:lang w:val="fr-FR"/>
        </w:rPr>
        <w:t>i</w:t>
      </w:r>
      <w:r w:rsidR="00CC4F9B" w:rsidRPr="00CC4F9B">
        <w:rPr>
          <w:rFonts w:ascii="Calibri" w:hAnsi="Calibri" w:cs="Calibri"/>
          <w:sz w:val="24"/>
          <w:szCs w:val="24"/>
          <w:lang w:val="fr-FR"/>
        </w:rPr>
        <w:t>ées</w:t>
      </w:r>
      <w:r w:rsidRPr="00CC4F9B">
        <w:rPr>
          <w:rFonts w:ascii="Calibri" w:hAnsi="Calibri" w:cs="Calibri"/>
          <w:sz w:val="24"/>
          <w:szCs w:val="24"/>
          <w:lang w:val="fr-FR"/>
        </w:rPr>
        <w:t xml:space="preserve">. Les immigrants qui déménagent dans ces zones moins peuplées ne disposant pas de supports adaptés sont confrontés à des problèmes plus importants car ils sont socialement isolés de leurs groupes culturels mais aussi parce que cela a des répercussions négatives sur leur capacité à s'acclimater à la société canadienne. « Sans associations ou communautés ethnoculturelles et autres partenaires essentiels collaborant à soutenir leur établissement, nous courons à la catastrophe » (Blair, 2005, p. 2). Les immigrants n'ont d'autre choix que d'envisager de migrer vers de plus grandes villes offrant une diversité de services et de communautés ethnoculturelles mieux adaptés à leurs besoins de se sentir liés à la société canadienne. Alors que les autorités canadiennes souhaitent encourager les immigrants à se déplacer vers les zones rurales, « 76 % des nouveaux arrivants ont choisi de s'installer dans les trois principaux centres urbains, Montréal, Toronto et Vancouver » (Taylor, 2005, p. 2). Nous devons trouver des mesures d'incitation pour aider les immigrants à rester dans des communautés plus petites si nous voulons éviter que les zones urbaines ne se développent et que les zones rurales n'appartiennent qu'au passé. </w:t>
      </w:r>
    </w:p>
    <w:p w:rsidR="00A240B4" w:rsidRPr="00CC4F9B" w:rsidRDefault="00A240B4" w:rsidP="00E06826">
      <w:pPr>
        <w:ind w:left="1440" w:right="1440"/>
        <w:jc w:val="both"/>
        <w:rPr>
          <w:rFonts w:ascii="Calibri" w:hAnsi="Calibri" w:cs="Calibri"/>
          <w:sz w:val="24"/>
          <w:szCs w:val="24"/>
          <w:lang w:val="fr-FR"/>
        </w:rPr>
      </w:pPr>
    </w:p>
    <w:p w:rsidR="00A240B4" w:rsidRPr="00CC4F9B" w:rsidRDefault="00A240B4" w:rsidP="00E92D4F">
      <w:pPr>
        <w:pStyle w:val="Heading2"/>
        <w:rPr>
          <w:lang w:val="fr-FR"/>
        </w:rPr>
      </w:pPr>
      <w:r w:rsidRPr="00CC4F9B">
        <w:rPr>
          <w:lang w:val="fr-FR"/>
        </w:rPr>
        <w:t xml:space="preserve">Supports en place </w:t>
      </w:r>
    </w:p>
    <w:p w:rsidR="00A240B4" w:rsidRPr="00CC4F9B" w:rsidRDefault="00A240B4" w:rsidP="00E06826">
      <w:pPr>
        <w:ind w:left="1440" w:right="1440"/>
        <w:jc w:val="both"/>
        <w:rPr>
          <w:sz w:val="24"/>
          <w:szCs w:val="24"/>
          <w:lang w:val="fr-FR"/>
        </w:rPr>
      </w:pPr>
    </w:p>
    <w:p w:rsidR="00A240B4" w:rsidRPr="00CC4F9B" w:rsidRDefault="0021498F" w:rsidP="00021B05">
      <w:pPr>
        <w:ind w:left="1440" w:right="1440"/>
        <w:jc w:val="both"/>
        <w:rPr>
          <w:rFonts w:ascii="Calibri" w:hAnsi="Calibri" w:cs="Calibri"/>
          <w:sz w:val="24"/>
          <w:szCs w:val="24"/>
          <w:lang w:val="fr-FR"/>
        </w:rPr>
      </w:pPr>
      <w:r w:rsidRPr="00CC4F9B">
        <w:rPr>
          <w:rFonts w:ascii="Calibri" w:hAnsi="Calibri" w:cs="Calibri"/>
          <w:sz w:val="24"/>
          <w:szCs w:val="24"/>
          <w:lang w:val="fr-FR"/>
        </w:rPr>
        <w:t xml:space="preserve">Afin d'encourager les immigrants à rester dans des communautés plus petites, nous devons impérativement reconnaître la nécessité de mettre en place des supports répondant mieux aux besoins des nouveaux arrivants afin de susciter chez eux un sentiment d'appartenance à leur nouvelle culture. Pour y parvenir, nous devons « agir localement, en </w:t>
      </w:r>
      <w:r w:rsidRPr="00CC4F9B">
        <w:rPr>
          <w:rFonts w:ascii="Calibri" w:hAnsi="Calibri" w:cs="Calibri"/>
          <w:sz w:val="24"/>
          <w:szCs w:val="24"/>
          <w:lang w:val="fr-FR"/>
        </w:rPr>
        <w:lastRenderedPageBreak/>
        <w:t>répondant aux besoins des immigrants afin qu'ils réussissent à développer un sentiment d'identité et de communauté » (Blair, 2005, p. 1).</w:t>
      </w:r>
    </w:p>
    <w:p w:rsidR="00A240B4" w:rsidRPr="00CC4F9B" w:rsidRDefault="00A240B4" w:rsidP="00E06826">
      <w:pPr>
        <w:ind w:left="1440" w:right="1440" w:firstLine="1080"/>
        <w:jc w:val="both"/>
        <w:rPr>
          <w:rFonts w:ascii="Calibri" w:hAnsi="Calibri" w:cs="Calibri"/>
          <w:sz w:val="24"/>
          <w:szCs w:val="24"/>
          <w:lang w:val="fr-FR"/>
        </w:rPr>
      </w:pPr>
    </w:p>
    <w:p w:rsidR="00A240B4" w:rsidRPr="00CC4F9B" w:rsidRDefault="00A240B4" w:rsidP="00CC4F9B">
      <w:pPr>
        <w:ind w:left="1440" w:right="1440" w:firstLine="1080"/>
        <w:jc w:val="both"/>
        <w:rPr>
          <w:rFonts w:ascii="Calibri" w:hAnsi="Calibri" w:cs="Calibri"/>
          <w:sz w:val="24"/>
          <w:szCs w:val="24"/>
          <w:lang w:val="fr-FR"/>
        </w:rPr>
      </w:pPr>
      <w:r w:rsidRPr="00CC4F9B">
        <w:rPr>
          <w:rFonts w:ascii="Calibri" w:hAnsi="Calibri" w:cs="Calibri"/>
          <w:sz w:val="24"/>
          <w:szCs w:val="24"/>
          <w:lang w:val="fr-FR"/>
        </w:rPr>
        <w:t>Le Dr. Miriam Stewart de l'Institut de la santé des femmes et des hommes des IRSC a déterminé que les immigrants et les réfugiés étaient confrontés aux défis suivants : langue, emploi, éducation, finances, racisme et discrimination, statut d'immigrant et repérage dans le système (date inconnue, p. 1). Elle poursuit en affirmant que les nouveaux arrivants doivent faire face à des difficultés telles que « le choc culturel, l'isolement social, la solitude émotionnelle, la compréhension culturelle, la langue et la communication » (date inconnue, pp 1-2).</w:t>
      </w:r>
    </w:p>
    <w:p w:rsidR="00A240B4" w:rsidRPr="00CC4F9B" w:rsidRDefault="00A240B4" w:rsidP="00E06826">
      <w:pPr>
        <w:ind w:left="1440" w:right="1440" w:firstLine="1080"/>
        <w:jc w:val="both"/>
        <w:rPr>
          <w:rFonts w:ascii="Calibri" w:hAnsi="Calibri" w:cs="Calibri"/>
          <w:sz w:val="24"/>
          <w:szCs w:val="24"/>
          <w:lang w:val="fr-FR"/>
        </w:rPr>
      </w:pPr>
    </w:p>
    <w:p w:rsidR="00247820" w:rsidRPr="00CC4F9B" w:rsidRDefault="00247820" w:rsidP="00E06826">
      <w:pPr>
        <w:ind w:left="1440" w:right="1440" w:firstLine="1080"/>
        <w:jc w:val="both"/>
        <w:rPr>
          <w:sz w:val="24"/>
          <w:szCs w:val="24"/>
          <w:lang w:val="fr-FR"/>
        </w:rPr>
      </w:pPr>
    </w:p>
    <w:p w:rsidR="00A240B4" w:rsidRPr="00CC4F9B" w:rsidRDefault="00A240B4" w:rsidP="00021B05">
      <w:pPr>
        <w:ind w:left="1440" w:right="1440"/>
        <w:jc w:val="both"/>
        <w:rPr>
          <w:rFonts w:ascii="Calibri" w:hAnsi="Calibri" w:cs="Calibri"/>
          <w:sz w:val="24"/>
          <w:szCs w:val="24"/>
          <w:lang w:val="fr-FR"/>
        </w:rPr>
      </w:pPr>
      <w:r w:rsidRPr="00CC4F9B">
        <w:rPr>
          <w:rFonts w:ascii="Calibri" w:hAnsi="Calibri" w:cs="Calibri"/>
          <w:sz w:val="24"/>
          <w:szCs w:val="24"/>
          <w:lang w:val="fr-FR"/>
        </w:rPr>
        <w:t>Parmi les supports visant à atténuer les difficultés auxquelles sont confrontés les immigrants, on trouve une large gamme de services notamment</w:t>
      </w:r>
      <w:r w:rsidR="00BC0A21">
        <w:rPr>
          <w:rFonts w:ascii="Calibri" w:hAnsi="Calibri" w:cs="Calibri"/>
          <w:sz w:val="24"/>
          <w:szCs w:val="24"/>
          <w:lang w:val="fr-FR"/>
        </w:rPr>
        <w:t>, les</w:t>
      </w:r>
      <w:r w:rsidRPr="00CC4F9B">
        <w:rPr>
          <w:rFonts w:ascii="Calibri" w:hAnsi="Calibri" w:cs="Calibri"/>
          <w:sz w:val="24"/>
          <w:szCs w:val="24"/>
          <w:lang w:val="fr-FR"/>
        </w:rPr>
        <w:t xml:space="preserve"> cours d'anglais langue seconde, </w:t>
      </w:r>
      <w:r w:rsidR="00BC0A21">
        <w:rPr>
          <w:rFonts w:ascii="Calibri" w:hAnsi="Calibri" w:cs="Calibri"/>
          <w:sz w:val="24"/>
          <w:szCs w:val="24"/>
          <w:lang w:val="fr-FR"/>
        </w:rPr>
        <w:t xml:space="preserve">les </w:t>
      </w:r>
      <w:r w:rsidRPr="00CC4F9B">
        <w:rPr>
          <w:rFonts w:ascii="Calibri" w:hAnsi="Calibri" w:cs="Calibri"/>
          <w:sz w:val="24"/>
          <w:szCs w:val="24"/>
          <w:lang w:val="fr-FR"/>
        </w:rPr>
        <w:t xml:space="preserve">services de logement, </w:t>
      </w:r>
      <w:r w:rsidR="00BC0A21">
        <w:rPr>
          <w:rFonts w:ascii="Calibri" w:hAnsi="Calibri" w:cs="Calibri"/>
          <w:sz w:val="24"/>
          <w:szCs w:val="24"/>
          <w:lang w:val="fr-FR"/>
        </w:rPr>
        <w:t xml:space="preserve">les </w:t>
      </w:r>
      <w:r w:rsidRPr="00CC4F9B">
        <w:rPr>
          <w:rFonts w:ascii="Calibri" w:hAnsi="Calibri" w:cs="Calibri"/>
          <w:sz w:val="24"/>
          <w:szCs w:val="24"/>
          <w:lang w:val="fr-FR"/>
        </w:rPr>
        <w:t xml:space="preserve">formations et </w:t>
      </w:r>
      <w:r w:rsidR="00BC0A21">
        <w:rPr>
          <w:rFonts w:ascii="Calibri" w:hAnsi="Calibri" w:cs="Calibri"/>
          <w:sz w:val="24"/>
          <w:szCs w:val="24"/>
          <w:lang w:val="fr-FR"/>
        </w:rPr>
        <w:t>l’</w:t>
      </w:r>
      <w:r w:rsidRPr="00CC4F9B">
        <w:rPr>
          <w:rFonts w:ascii="Calibri" w:hAnsi="Calibri" w:cs="Calibri"/>
          <w:sz w:val="24"/>
          <w:szCs w:val="24"/>
          <w:lang w:val="fr-FR"/>
        </w:rPr>
        <w:t xml:space="preserve">aide à la recherche d'un emploi. Cela fait intervenir des établissements d'éducation, divers niveaux du gouvernement, le secteur privé mais également des organisations communautaires. « Les prestataires de services communautaires insufflent la vie dans la communauté et offrent un point d'accès aux divers programmes et services nécessaires à l'intégration des immigrants dans la communauté et dans la société en général » (Blair, 2005, p. 3). </w:t>
      </w:r>
    </w:p>
    <w:p w:rsidR="00A240B4" w:rsidRPr="00CC4F9B" w:rsidRDefault="00A240B4" w:rsidP="00E06826">
      <w:pPr>
        <w:ind w:left="1440" w:right="1440" w:firstLine="1080"/>
        <w:jc w:val="both"/>
        <w:rPr>
          <w:rFonts w:ascii="Calibri" w:hAnsi="Calibri" w:cs="Calibri"/>
          <w:sz w:val="24"/>
          <w:szCs w:val="24"/>
          <w:lang w:val="fr-FR"/>
        </w:rPr>
      </w:pPr>
    </w:p>
    <w:p w:rsidR="00A240B4" w:rsidRPr="00CC4F9B" w:rsidRDefault="00A240B4" w:rsidP="00021B05">
      <w:pPr>
        <w:ind w:left="1440" w:right="1440"/>
        <w:jc w:val="both"/>
        <w:rPr>
          <w:rFonts w:ascii="Calibri" w:hAnsi="Calibri" w:cs="Calibri"/>
          <w:sz w:val="24"/>
          <w:szCs w:val="24"/>
          <w:lang w:val="fr-FR"/>
        </w:rPr>
      </w:pPr>
      <w:r w:rsidRPr="00CC4F9B">
        <w:rPr>
          <w:rFonts w:ascii="Calibri" w:hAnsi="Calibri" w:cs="Calibri"/>
          <w:sz w:val="24"/>
          <w:szCs w:val="24"/>
          <w:lang w:val="fr-FR"/>
        </w:rPr>
        <w:t>Des supports doivent être conçus pour que les nouveaux arrivants puissent bénéficier d'opportunités ciblées sur des emplois qualifiés. Par le passé, « leur rôle sur le marché du travail a été, dans la plupart des cas, limité aux métiers inférieurs » (Blair, 2005, p2). Selon Blair (2005), plus de la moitié des immigrants admis par le passé ont été choisis sur des critères purement économiques. Aujourd'hui, ce choix est davantage basé sur les qualifications et le niveau d'études (2005, p. 5). « Le programme des candidats du Manitoba est axé sur les pénuries de main-d'œuvre qualifiée de son propre marché du travail. Ce qui signifie que les artisans sont plus recherchés que les doctorants » (Taylor, 2005, p. 5).</w:t>
      </w:r>
    </w:p>
    <w:p w:rsidR="00A240B4" w:rsidRPr="00CC4F9B" w:rsidRDefault="00A240B4" w:rsidP="00E06826">
      <w:pPr>
        <w:ind w:left="1440" w:right="1440" w:firstLine="1080"/>
        <w:jc w:val="both"/>
        <w:rPr>
          <w:rFonts w:ascii="Calibri" w:hAnsi="Calibri" w:cs="Calibri"/>
          <w:sz w:val="24"/>
          <w:szCs w:val="24"/>
          <w:lang w:val="fr-FR"/>
        </w:rPr>
      </w:pPr>
    </w:p>
    <w:p w:rsidR="00A240B4" w:rsidRPr="00CC4F9B" w:rsidRDefault="00A240B4" w:rsidP="00021B05">
      <w:pPr>
        <w:ind w:left="1440" w:right="1440"/>
        <w:jc w:val="both"/>
        <w:rPr>
          <w:rFonts w:ascii="Calibri" w:hAnsi="Calibri" w:cs="Calibri"/>
          <w:sz w:val="24"/>
          <w:szCs w:val="24"/>
          <w:lang w:val="fr-FR"/>
        </w:rPr>
      </w:pPr>
      <w:r w:rsidRPr="00CC4F9B">
        <w:rPr>
          <w:rFonts w:ascii="Calibri" w:hAnsi="Calibri" w:cs="Calibri"/>
          <w:sz w:val="24"/>
          <w:szCs w:val="24"/>
          <w:lang w:val="fr-FR"/>
        </w:rPr>
        <w:t xml:space="preserve">D'après le rapport du Conseil canadien pour les réfugiés d'avril 2003, « avant d'encourager les nouveaux arrivants à s'installer dans des communautés plus petites, le gouvernement s'assure que celles-ci disposent des supports nécessaires à l'accueil des nouveaux immigrants et que l'accès </w:t>
      </w:r>
      <w:r w:rsidRPr="00CC4F9B">
        <w:rPr>
          <w:rFonts w:ascii="Calibri" w:hAnsi="Calibri" w:cs="Calibri"/>
          <w:sz w:val="24"/>
          <w:szCs w:val="24"/>
          <w:lang w:val="fr-FR"/>
        </w:rPr>
        <w:lastRenderedPageBreak/>
        <w:t>aux services d'établissement et aux services économiques et sociaux y est convenable » (2003, p. 3).</w:t>
      </w:r>
    </w:p>
    <w:p w:rsidR="00A240B4" w:rsidRPr="00CC4F9B" w:rsidRDefault="00A240B4" w:rsidP="00E06826">
      <w:pPr>
        <w:ind w:left="1440" w:right="1440"/>
        <w:jc w:val="both"/>
        <w:rPr>
          <w:rFonts w:ascii="Calibri" w:hAnsi="Calibri" w:cs="Calibri"/>
          <w:sz w:val="24"/>
          <w:szCs w:val="24"/>
          <w:lang w:val="fr-FR"/>
        </w:rPr>
      </w:pPr>
    </w:p>
    <w:p w:rsidR="00A240B4" w:rsidRPr="00CC4F9B" w:rsidRDefault="00A240B4" w:rsidP="00E92D4F">
      <w:pPr>
        <w:pStyle w:val="Heading2"/>
        <w:rPr>
          <w:lang w:val="fr-FR"/>
        </w:rPr>
      </w:pPr>
      <w:r w:rsidRPr="00CC4F9B">
        <w:rPr>
          <w:lang w:val="fr-FR"/>
        </w:rPr>
        <w:t>Motif de l'étude</w:t>
      </w:r>
    </w:p>
    <w:p w:rsidR="00A240B4" w:rsidRPr="00CC4F9B" w:rsidRDefault="00E92D4F" w:rsidP="00021B05">
      <w:pPr>
        <w:ind w:left="1440" w:right="1440"/>
        <w:jc w:val="both"/>
        <w:rPr>
          <w:rFonts w:ascii="Calibri" w:hAnsi="Calibri" w:cs="Calibri"/>
          <w:sz w:val="24"/>
          <w:szCs w:val="24"/>
          <w:lang w:val="fr-FR"/>
        </w:rPr>
      </w:pPr>
      <w:r w:rsidRPr="00CC4F9B">
        <w:rPr>
          <w:rFonts w:ascii="Calibri" w:hAnsi="Calibri" w:cs="Calibri"/>
          <w:sz w:val="24"/>
          <w:szCs w:val="24"/>
          <w:lang w:val="fr-FR"/>
        </w:rPr>
        <w:br/>
        <w:t xml:space="preserve">Bien que de nombreux supports soient en place, il règne parfois une certaine confusion quant à ce qui existe et à leur rôle dans l'assistance aux nouveaux arrivants. Grâce à la coopération des organismes communautaires et à l'assistance de la Commission d'étude des PLI, nous avons eu l'occasion de passer en revue les services existants et de formuler des recommandations en vue de procéder à un changement qui se révèlerait bénéfique aussi bien aux nouveaux arrivants qu'aux prestataires de services. </w:t>
      </w:r>
    </w:p>
    <w:p w:rsidR="00A240B4" w:rsidRPr="00CC4F9B" w:rsidRDefault="00A240B4" w:rsidP="00E06826">
      <w:pPr>
        <w:ind w:left="1440" w:right="1440" w:firstLine="1080"/>
        <w:jc w:val="both"/>
        <w:rPr>
          <w:rFonts w:ascii="Calibri" w:hAnsi="Calibri" w:cs="Calibri"/>
          <w:sz w:val="24"/>
          <w:szCs w:val="24"/>
          <w:lang w:val="fr-FR"/>
        </w:rPr>
      </w:pPr>
    </w:p>
    <w:p w:rsidR="00A240B4" w:rsidRPr="00CC4F9B" w:rsidRDefault="00A240B4" w:rsidP="006B75E7">
      <w:pPr>
        <w:ind w:left="2160" w:right="1440"/>
        <w:jc w:val="both"/>
        <w:rPr>
          <w:rFonts w:ascii="Calibri" w:hAnsi="Calibri" w:cs="Calibri"/>
          <w:sz w:val="24"/>
          <w:szCs w:val="24"/>
          <w:lang w:val="fr-FR"/>
        </w:rPr>
      </w:pPr>
      <w:r w:rsidRPr="00CC4F9B">
        <w:rPr>
          <w:rFonts w:ascii="Calibri" w:hAnsi="Calibri" w:cs="Calibri"/>
          <w:sz w:val="24"/>
          <w:szCs w:val="24"/>
          <w:lang w:val="fr-FR"/>
        </w:rPr>
        <w:t>Il existe des opportunités d'approche systémique de l'intégration efficace des immigrants pour remplacer l'approche segmentée actuelle. Des incitations doivent être mises en place pour favoriser la collaboration des partenaires essentiels entre eux en matière de prévision et d'intégration des immigrants. Tant que tous les acteurs concernés ne seront pas mobilisés, le Canada n'obtiendra pas l'avantage concurrentiel qu'il recherche. En outre, il est certain que l'immigration va continuer de jouer le rôle important qu'elle a toujours joué dans l'alimentation du réservoir de main d'œuvre du Canada, étant donné notre profil démographique actuel de population vieillissante et notre taux de natalité en baisse. Une approche systémique favoriserait également la durabilité, ses composantes étant interdépendantes et fondées sur les principes de développement de la communauté. Elle apporterait donc des avantages et des résultats concrets tant au niveau de la communauté que de la société (Blair, 2005, p 6).</w:t>
      </w:r>
    </w:p>
    <w:p w:rsidR="00A240B4" w:rsidRPr="00CC4F9B" w:rsidRDefault="00A240B4" w:rsidP="00E06826">
      <w:pPr>
        <w:ind w:left="1440" w:right="1440" w:firstLine="1080"/>
        <w:jc w:val="both"/>
        <w:rPr>
          <w:rFonts w:ascii="Calibri" w:hAnsi="Calibri" w:cs="Calibri"/>
          <w:sz w:val="24"/>
          <w:szCs w:val="24"/>
          <w:lang w:val="fr-FR"/>
        </w:rPr>
      </w:pPr>
    </w:p>
    <w:p w:rsidR="0090278C" w:rsidRPr="00CC4F9B" w:rsidRDefault="0090278C" w:rsidP="00E06826">
      <w:pPr>
        <w:ind w:left="1440" w:right="1440" w:firstLine="1080"/>
        <w:jc w:val="both"/>
        <w:rPr>
          <w:sz w:val="24"/>
          <w:szCs w:val="24"/>
          <w:lang w:val="fr-FR"/>
        </w:rPr>
      </w:pPr>
    </w:p>
    <w:p w:rsidR="0090278C" w:rsidRPr="00CC4F9B" w:rsidRDefault="0090278C" w:rsidP="00E06826">
      <w:pPr>
        <w:ind w:left="1440" w:right="1440" w:firstLine="1080"/>
        <w:jc w:val="both"/>
        <w:rPr>
          <w:sz w:val="24"/>
          <w:szCs w:val="24"/>
          <w:lang w:val="fr-FR"/>
        </w:rPr>
      </w:pPr>
    </w:p>
    <w:p w:rsidR="0090278C" w:rsidRPr="00CC4F9B" w:rsidRDefault="0090278C" w:rsidP="00E06826">
      <w:pPr>
        <w:pStyle w:val="BodyText"/>
        <w:ind w:left="1440" w:right="1440"/>
        <w:jc w:val="both"/>
        <w:rPr>
          <w:rFonts w:ascii="Arial Narrow" w:hAnsi="Arial Narrow"/>
          <w:sz w:val="36"/>
          <w:szCs w:val="36"/>
          <w:lang w:val="fr-FR"/>
        </w:rPr>
      </w:pPr>
    </w:p>
    <w:p w:rsidR="00226FDE" w:rsidRPr="00CC4F9B" w:rsidRDefault="00226FDE" w:rsidP="00E06826">
      <w:pPr>
        <w:pStyle w:val="BodyText"/>
        <w:ind w:left="1440" w:right="1440"/>
        <w:jc w:val="both"/>
        <w:rPr>
          <w:rFonts w:ascii="Arial Narrow" w:hAnsi="Arial Narrow"/>
          <w:sz w:val="36"/>
          <w:szCs w:val="36"/>
          <w:lang w:val="fr-FR"/>
        </w:rPr>
      </w:pPr>
    </w:p>
    <w:p w:rsidR="00F94707" w:rsidRPr="00CC4F9B" w:rsidRDefault="00F94707" w:rsidP="00E06826">
      <w:pPr>
        <w:pStyle w:val="BodyText"/>
        <w:ind w:left="1440" w:right="1440"/>
        <w:jc w:val="both"/>
        <w:rPr>
          <w:rFonts w:ascii="Arial Narrow" w:hAnsi="Arial Narrow"/>
          <w:sz w:val="36"/>
          <w:szCs w:val="36"/>
          <w:lang w:val="fr-FR"/>
        </w:rPr>
      </w:pPr>
    </w:p>
    <w:p w:rsidR="00A240B4" w:rsidRPr="00CC4F9B" w:rsidRDefault="00A240B4" w:rsidP="00E92D4F">
      <w:pPr>
        <w:pStyle w:val="Heading1"/>
        <w:jc w:val="center"/>
        <w:rPr>
          <w:lang w:val="fr-FR"/>
        </w:rPr>
      </w:pPr>
      <w:r w:rsidRPr="00CC4F9B">
        <w:rPr>
          <w:lang w:val="fr-FR"/>
        </w:rPr>
        <w:lastRenderedPageBreak/>
        <w:t>Processus</w:t>
      </w:r>
    </w:p>
    <w:p w:rsidR="00E92D4F" w:rsidRPr="00CC4F9B" w:rsidRDefault="00E92D4F" w:rsidP="00E92D4F">
      <w:pPr>
        <w:rPr>
          <w:lang w:val="fr-FR"/>
        </w:rPr>
      </w:pPr>
    </w:p>
    <w:p w:rsidR="00226FDE" w:rsidRPr="00CC4F9B" w:rsidRDefault="00226FDE" w:rsidP="00E06826">
      <w:pPr>
        <w:pStyle w:val="BodyText"/>
        <w:ind w:left="1440" w:right="1440"/>
        <w:jc w:val="both"/>
        <w:rPr>
          <w:rFonts w:ascii="Calibri" w:hAnsi="Calibri" w:cs="Calibri"/>
          <w:sz w:val="24"/>
          <w:szCs w:val="24"/>
          <w:lang w:val="fr-FR"/>
        </w:rPr>
      </w:pPr>
      <w:r w:rsidRPr="00CC4F9B">
        <w:rPr>
          <w:rFonts w:ascii="Calibri" w:hAnsi="Calibri" w:cs="Calibri"/>
          <w:sz w:val="24"/>
          <w:szCs w:val="24"/>
          <w:lang w:val="fr-FR"/>
        </w:rPr>
        <w:t xml:space="preserve">Pour lancer le Partenariat local en matière d'immigration du Niagara, le groupe a d'abord dû définir un mandat. </w:t>
      </w:r>
    </w:p>
    <w:p w:rsidR="00226FDE" w:rsidRPr="00CC4F9B" w:rsidRDefault="00226FDE" w:rsidP="00E92D4F">
      <w:pPr>
        <w:pStyle w:val="Heading2"/>
        <w:rPr>
          <w:lang w:val="fr-FR"/>
        </w:rPr>
      </w:pPr>
      <w:r w:rsidRPr="00CC4F9B">
        <w:rPr>
          <w:lang w:val="fr-FR"/>
        </w:rPr>
        <w:t>Mandat</w:t>
      </w:r>
    </w:p>
    <w:p w:rsidR="00226FDE" w:rsidRPr="00CC4F9B" w:rsidRDefault="00226FDE" w:rsidP="009159FD">
      <w:pPr>
        <w:pStyle w:val="BodyText"/>
        <w:ind w:left="1440" w:right="1440"/>
        <w:jc w:val="both"/>
        <w:rPr>
          <w:rFonts w:ascii="Calibri" w:hAnsi="Calibri" w:cs="Calibri"/>
          <w:sz w:val="24"/>
          <w:szCs w:val="24"/>
          <w:lang w:val="fr-FR"/>
        </w:rPr>
      </w:pPr>
      <w:r w:rsidRPr="00CC4F9B">
        <w:rPr>
          <w:rFonts w:ascii="Calibri" w:hAnsi="Calibri" w:cs="Calibri"/>
          <w:sz w:val="24"/>
          <w:szCs w:val="24"/>
          <w:lang w:val="fr-FR"/>
        </w:rPr>
        <w:t>Le mandat se basait sur les objectifs du projet énoncés par CIC. Il a été considéré comme faisant partie intégrante du processus initial car il définissait l'intention du projet. Le mandat a été défini comme suit :</w:t>
      </w:r>
    </w:p>
    <w:p w:rsidR="00226FDE" w:rsidRPr="00CC4F9B" w:rsidRDefault="00226FDE" w:rsidP="00226FDE">
      <w:pPr>
        <w:ind w:left="1440" w:right="1440"/>
        <w:jc w:val="center"/>
        <w:rPr>
          <w:rFonts w:ascii="Calibri" w:hAnsi="Calibri" w:cs="Calibri"/>
          <w:sz w:val="24"/>
          <w:szCs w:val="24"/>
          <w:lang w:val="fr-FR"/>
        </w:rPr>
      </w:pPr>
      <w:r w:rsidRPr="00CC4F9B">
        <w:rPr>
          <w:rFonts w:ascii="Calibri" w:hAnsi="Calibri" w:cs="Calibri"/>
          <w:sz w:val="24"/>
          <w:szCs w:val="24"/>
          <w:lang w:val="fr-FR"/>
        </w:rPr>
        <w:t xml:space="preserve"> </w:t>
      </w:r>
    </w:p>
    <w:p w:rsidR="00226FDE" w:rsidRPr="00CC4F9B" w:rsidRDefault="00226FDE" w:rsidP="00226FDE">
      <w:pPr>
        <w:ind w:left="1440" w:right="1440"/>
        <w:jc w:val="both"/>
        <w:rPr>
          <w:rFonts w:ascii="Calibri" w:hAnsi="Calibri" w:cs="Calibri"/>
          <w:i/>
          <w:sz w:val="24"/>
          <w:szCs w:val="24"/>
          <w:lang w:val="fr-FR"/>
        </w:rPr>
      </w:pPr>
      <w:r w:rsidRPr="00CC4F9B">
        <w:rPr>
          <w:rFonts w:ascii="Calibri" w:hAnsi="Calibri" w:cs="Calibri"/>
          <w:i/>
          <w:sz w:val="24"/>
          <w:szCs w:val="24"/>
          <w:lang w:val="fr-FR"/>
        </w:rPr>
        <w:t>Le Partenariat local en matière d'immigration est une nouvelle initiative qui finance les communautés en vue de développer une approche coopérative globale de l'immigration en instaurant un conseil des partenariats locaux représentant un échantillon des organisations intéressées par l'élaboration d'une stratégie répondant aux besoins de leur communauté. Le conseil des partenariats locaux développera ensuite une stratégie répondant aux besoins des communautés.</w:t>
      </w:r>
    </w:p>
    <w:p w:rsidR="00226FDE" w:rsidRPr="00CC4F9B" w:rsidRDefault="00226FDE" w:rsidP="00226FDE">
      <w:pPr>
        <w:ind w:left="1440" w:right="1440"/>
        <w:jc w:val="both"/>
        <w:rPr>
          <w:rFonts w:ascii="Calibri" w:hAnsi="Calibri" w:cs="Calibri"/>
          <w:i/>
          <w:sz w:val="24"/>
          <w:szCs w:val="24"/>
          <w:lang w:val="fr-FR"/>
        </w:rPr>
      </w:pPr>
    </w:p>
    <w:p w:rsidR="00226FDE" w:rsidRPr="00CC4F9B" w:rsidRDefault="00226FDE" w:rsidP="00226FDE">
      <w:pPr>
        <w:ind w:left="1440" w:right="1440"/>
        <w:jc w:val="both"/>
        <w:rPr>
          <w:rFonts w:ascii="Calibri" w:hAnsi="Calibri" w:cs="Calibri"/>
          <w:sz w:val="24"/>
          <w:szCs w:val="24"/>
          <w:lang w:val="fr-FR"/>
        </w:rPr>
      </w:pPr>
      <w:r w:rsidRPr="00CC4F9B">
        <w:rPr>
          <w:rFonts w:ascii="Calibri" w:hAnsi="Calibri" w:cs="Calibri"/>
          <w:sz w:val="24"/>
          <w:szCs w:val="24"/>
          <w:lang w:val="fr-FR"/>
        </w:rPr>
        <w:t xml:space="preserve">Trois groupes ont joué un rôle essentiel dans la mise en œuvre du mandat du projet : le Groupe de travail des PLI, la Commission d'étude des PLI et le Conseil des partenariats locaux en matière d'immigration. </w:t>
      </w:r>
    </w:p>
    <w:p w:rsidR="00226FDE" w:rsidRPr="00CC4F9B" w:rsidRDefault="00226FDE" w:rsidP="00E06826">
      <w:pPr>
        <w:pStyle w:val="BodyText"/>
        <w:ind w:left="1440" w:right="1440"/>
        <w:jc w:val="both"/>
        <w:rPr>
          <w:rFonts w:ascii="Calibri" w:hAnsi="Calibri" w:cs="Calibri"/>
          <w:sz w:val="36"/>
          <w:szCs w:val="36"/>
          <w:lang w:val="fr-FR"/>
        </w:rPr>
      </w:pPr>
    </w:p>
    <w:p w:rsidR="00A240B4" w:rsidRPr="00CC4F9B" w:rsidRDefault="00A240B4" w:rsidP="00E92D4F">
      <w:pPr>
        <w:pStyle w:val="Heading2"/>
        <w:rPr>
          <w:lang w:val="fr-FR"/>
        </w:rPr>
      </w:pPr>
      <w:r w:rsidRPr="00CC4F9B">
        <w:rPr>
          <w:lang w:val="fr-FR"/>
        </w:rPr>
        <w:t>Élaboration d'un modèle</w:t>
      </w:r>
    </w:p>
    <w:p w:rsidR="00A240B4" w:rsidRPr="00CC4F9B" w:rsidRDefault="00F74F69" w:rsidP="005D3F20">
      <w:pPr>
        <w:pStyle w:val="BodyText"/>
        <w:ind w:left="1440" w:right="1440"/>
        <w:jc w:val="both"/>
        <w:rPr>
          <w:rFonts w:ascii="Calibri" w:hAnsi="Calibri" w:cs="Calibri"/>
          <w:sz w:val="24"/>
          <w:szCs w:val="24"/>
          <w:lang w:val="fr-FR"/>
        </w:rPr>
      </w:pPr>
      <w:r w:rsidRPr="00CC4F9B">
        <w:rPr>
          <w:rFonts w:ascii="Calibri" w:hAnsi="Calibri" w:cs="Calibri"/>
          <w:sz w:val="24"/>
          <w:szCs w:val="24"/>
          <w:lang w:val="fr-FR"/>
        </w:rPr>
        <w:t xml:space="preserve">Pour comprendre les principaux problèmes auxquels sont confrontés les nouveaux arrivants, un groupe de travail a été créé. Le Groupe de travail a ensuite fait appel aux membres de l'organisme Niagara Immigrant Employment Council pour créer une Commission d'étude chargée de conseiller et de guider le Groupe de travail pour s'assurer que le mandat du projet était respecté. Un Conseil des partenariats locaux en matière d'immigration, représentant un échantillon des organisations ayant travaillé avec des immigrants pour donner un aperçu au Groupe de travail, a ensuite été créé. L'objectif était de développer la stratégie qui répondait le mieux aux besoins de leur communauté. Wayne Hussey de Wayne Hussey Consulting Inc. a apporté son aide dans ce processus. </w:t>
      </w:r>
    </w:p>
    <w:p w:rsidR="000A3DCB" w:rsidRPr="00CC4F9B" w:rsidRDefault="000A3DCB" w:rsidP="00272C85">
      <w:pPr>
        <w:pStyle w:val="BodyText"/>
        <w:ind w:left="1440" w:right="1440"/>
        <w:jc w:val="both"/>
        <w:rPr>
          <w:sz w:val="24"/>
          <w:szCs w:val="24"/>
          <w:lang w:val="fr-FR"/>
        </w:rPr>
      </w:pPr>
    </w:p>
    <w:p w:rsidR="00736F78" w:rsidRPr="00CC4F9B" w:rsidRDefault="00736F78" w:rsidP="00272C85">
      <w:pPr>
        <w:pStyle w:val="BodyText"/>
        <w:ind w:left="1440" w:right="1440"/>
        <w:jc w:val="both"/>
        <w:rPr>
          <w:sz w:val="24"/>
          <w:szCs w:val="24"/>
          <w:lang w:val="fr-FR"/>
        </w:rPr>
      </w:pPr>
    </w:p>
    <w:p w:rsidR="00736F78" w:rsidRPr="009E6D22" w:rsidRDefault="00736F78" w:rsidP="00736F78">
      <w:pPr>
        <w:ind w:left="0" w:firstLine="720"/>
        <w:rPr>
          <w:sz w:val="24"/>
          <w:szCs w:val="24"/>
        </w:rPr>
      </w:pPr>
      <w:r w:rsidRPr="009E6D22">
        <w:rPr>
          <w:noProof/>
          <w:sz w:val="24"/>
          <w:szCs w:val="24"/>
          <w:lang w:val="en-CA" w:eastAsia="en-CA"/>
        </w:rPr>
        <w:lastRenderedPageBreak/>
        <w:drawing>
          <wp:inline distT="0" distB="0" distL="0" distR="0">
            <wp:extent cx="6448425" cy="3996055"/>
            <wp:effectExtent l="0" t="0" r="0" b="23495"/>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0278C" w:rsidRPr="00CC4F9B" w:rsidRDefault="00226FDE" w:rsidP="00CC4F9B">
      <w:pPr>
        <w:pStyle w:val="BodyText"/>
        <w:ind w:left="2880" w:hanging="45"/>
        <w:rPr>
          <w:sz w:val="24"/>
          <w:szCs w:val="24"/>
          <w:lang w:val="fr-FR"/>
        </w:rPr>
      </w:pPr>
      <w:r w:rsidRPr="00CC4F9B">
        <w:rPr>
          <w:sz w:val="24"/>
          <w:szCs w:val="24"/>
          <w:lang w:val="fr-FR"/>
        </w:rPr>
        <w:t>Modèle du projet de partenariat local en matière d'immigration</w:t>
      </w:r>
    </w:p>
    <w:p w:rsidR="009F7531" w:rsidRPr="00CC4F9B" w:rsidRDefault="009F7531" w:rsidP="009F7531">
      <w:pPr>
        <w:ind w:left="1440" w:right="1440"/>
        <w:jc w:val="both"/>
        <w:rPr>
          <w:sz w:val="24"/>
          <w:szCs w:val="24"/>
          <w:lang w:val="fr-FR"/>
        </w:rPr>
      </w:pPr>
    </w:p>
    <w:p w:rsidR="00F94707" w:rsidRPr="00CC4F9B" w:rsidRDefault="00F94707" w:rsidP="00073664">
      <w:pPr>
        <w:pStyle w:val="BodyText"/>
        <w:ind w:left="720" w:right="1440" w:firstLine="720"/>
        <w:rPr>
          <w:rFonts w:ascii="Arial Narrow" w:hAnsi="Arial Narrow"/>
          <w:sz w:val="36"/>
          <w:szCs w:val="36"/>
          <w:lang w:val="fr-FR"/>
        </w:rPr>
      </w:pPr>
    </w:p>
    <w:p w:rsidR="00EC70C0" w:rsidRPr="00CC4F9B" w:rsidRDefault="00EC70C0" w:rsidP="00E92D4F">
      <w:pPr>
        <w:pStyle w:val="Heading1"/>
        <w:jc w:val="center"/>
        <w:rPr>
          <w:sz w:val="24"/>
          <w:szCs w:val="24"/>
          <w:lang w:val="fr-FR"/>
        </w:rPr>
      </w:pPr>
      <w:r w:rsidRPr="00CC4F9B">
        <w:rPr>
          <w:lang w:val="fr-FR"/>
        </w:rPr>
        <w:t>Création de la Commission d'étude du projet PLI</w:t>
      </w:r>
    </w:p>
    <w:p w:rsidR="00EC70C0" w:rsidRPr="00CC4F9B" w:rsidRDefault="00EC70C0" w:rsidP="00272C85">
      <w:pPr>
        <w:ind w:left="1440" w:right="1440"/>
        <w:rPr>
          <w:i/>
          <w:sz w:val="24"/>
          <w:szCs w:val="24"/>
          <w:u w:val="single"/>
          <w:lang w:val="fr-FR"/>
        </w:rPr>
      </w:pPr>
    </w:p>
    <w:p w:rsidR="008749AF" w:rsidRPr="00CC4F9B" w:rsidRDefault="00EC70C0" w:rsidP="00E92D4F">
      <w:pPr>
        <w:ind w:right="1440"/>
        <w:jc w:val="both"/>
        <w:rPr>
          <w:rFonts w:ascii="Calibri" w:hAnsi="Calibri" w:cs="Calibri"/>
          <w:sz w:val="24"/>
          <w:szCs w:val="24"/>
          <w:lang w:val="fr-FR"/>
        </w:rPr>
      </w:pPr>
      <w:r w:rsidRPr="00CC4F9B">
        <w:rPr>
          <w:rFonts w:ascii="Calibri" w:hAnsi="Calibri" w:cs="Calibri"/>
          <w:sz w:val="24"/>
          <w:szCs w:val="24"/>
          <w:lang w:val="fr-FR"/>
        </w:rPr>
        <w:t xml:space="preserve">Le Groupe de travail des PLI, reconnaissant le savoir-faire, l'expérience et la perspicacité des dirigeants communautaires, a recruté les membres du Comité directeur de l'organisme Niagara Immigrant Employment Council pour former la Commission d'étude et ainsi valoriser le projet PLI. </w:t>
      </w:r>
    </w:p>
    <w:p w:rsidR="008749AF" w:rsidRPr="00CC4F9B" w:rsidRDefault="008749AF" w:rsidP="0001073D">
      <w:pPr>
        <w:ind w:left="1440" w:right="1440" w:firstLine="720"/>
        <w:jc w:val="both"/>
        <w:rPr>
          <w:rFonts w:ascii="Calibri" w:hAnsi="Calibri" w:cs="Calibri"/>
          <w:sz w:val="24"/>
          <w:szCs w:val="24"/>
          <w:lang w:val="fr-FR"/>
        </w:rPr>
      </w:pPr>
    </w:p>
    <w:p w:rsidR="008749AF" w:rsidRPr="00F84FF3" w:rsidRDefault="008749AF" w:rsidP="00F84FF3">
      <w:pPr>
        <w:ind w:right="1440"/>
        <w:jc w:val="both"/>
        <w:rPr>
          <w:rFonts w:ascii="Calibri" w:hAnsi="Calibri" w:cs="Calibri"/>
          <w:sz w:val="24"/>
          <w:szCs w:val="24"/>
        </w:rPr>
      </w:pPr>
      <w:r>
        <w:rPr>
          <w:rFonts w:ascii="Calibri" w:hAnsi="Calibri" w:cs="Calibri"/>
          <w:sz w:val="24"/>
          <w:szCs w:val="24"/>
        </w:rPr>
        <w:t>En voici les membres :</w:t>
      </w:r>
    </w:p>
    <w:p w:rsidR="008749AF" w:rsidRPr="00F84FF3" w:rsidRDefault="008749AF" w:rsidP="008749AF">
      <w:pPr>
        <w:ind w:right="1440"/>
        <w:jc w:val="both"/>
        <w:rPr>
          <w:rFonts w:ascii="Calibri" w:hAnsi="Calibri" w:cs="Calibri"/>
          <w:sz w:val="24"/>
          <w:szCs w:val="24"/>
        </w:rPr>
      </w:pPr>
    </w:p>
    <w:p w:rsidR="008749AF" w:rsidRPr="00F84FF3" w:rsidRDefault="008749AF" w:rsidP="00C1067E">
      <w:pPr>
        <w:pStyle w:val="BodyText"/>
        <w:numPr>
          <w:ilvl w:val="0"/>
          <w:numId w:val="4"/>
        </w:numPr>
        <w:spacing w:after="0" w:line="240" w:lineRule="auto"/>
        <w:ind w:left="1440" w:right="1440"/>
        <w:jc w:val="both"/>
        <w:rPr>
          <w:rFonts w:ascii="Calibri" w:hAnsi="Calibri" w:cs="Calibri"/>
          <w:sz w:val="24"/>
          <w:szCs w:val="24"/>
        </w:rPr>
      </w:pPr>
      <w:r>
        <w:rPr>
          <w:rFonts w:ascii="Calibri" w:hAnsi="Calibri" w:cs="Calibri"/>
          <w:sz w:val="24"/>
          <w:szCs w:val="24"/>
        </w:rPr>
        <w:t>Sean Jackson, PDG, Meridian Credit Union, coprésident NIEC Business</w:t>
      </w:r>
    </w:p>
    <w:p w:rsidR="008749AF" w:rsidRPr="00F84FF3" w:rsidRDefault="008749AF" w:rsidP="00C1067E">
      <w:pPr>
        <w:pStyle w:val="BodyText"/>
        <w:numPr>
          <w:ilvl w:val="0"/>
          <w:numId w:val="4"/>
        </w:numPr>
        <w:spacing w:after="0" w:line="240" w:lineRule="auto"/>
        <w:ind w:left="1440" w:right="1440"/>
        <w:jc w:val="both"/>
        <w:rPr>
          <w:rFonts w:ascii="Calibri" w:hAnsi="Calibri" w:cs="Calibri"/>
          <w:sz w:val="24"/>
          <w:szCs w:val="24"/>
        </w:rPr>
      </w:pPr>
      <w:r>
        <w:rPr>
          <w:rFonts w:ascii="Calibri" w:hAnsi="Calibri" w:cs="Calibri"/>
          <w:sz w:val="24"/>
          <w:szCs w:val="24"/>
        </w:rPr>
        <w:t>Paul Leon, Leon, Fazari, LLP, coprésident NIEC Community</w:t>
      </w:r>
    </w:p>
    <w:p w:rsidR="008749AF" w:rsidRPr="00CC4F9B" w:rsidRDefault="008749AF" w:rsidP="00C1067E">
      <w:pPr>
        <w:pStyle w:val="BodyText"/>
        <w:numPr>
          <w:ilvl w:val="0"/>
          <w:numId w:val="4"/>
        </w:numPr>
        <w:spacing w:after="0" w:line="240" w:lineRule="auto"/>
        <w:ind w:left="1440" w:right="1440"/>
        <w:jc w:val="both"/>
        <w:rPr>
          <w:rFonts w:ascii="Calibri" w:hAnsi="Calibri" w:cs="Calibri"/>
          <w:sz w:val="24"/>
          <w:szCs w:val="24"/>
          <w:lang w:val="fr-FR"/>
        </w:rPr>
      </w:pPr>
      <w:r w:rsidRPr="00CC4F9B">
        <w:rPr>
          <w:rFonts w:ascii="Calibri" w:hAnsi="Calibri" w:cs="Calibri"/>
          <w:sz w:val="24"/>
          <w:szCs w:val="24"/>
          <w:lang w:val="fr-FR"/>
        </w:rPr>
        <w:t>Trudy Parsons, directrice exécutive, Conseil de planification de la main d'œuvre du Niagara</w:t>
      </w:r>
    </w:p>
    <w:p w:rsidR="008749AF" w:rsidRPr="00CC4F9B" w:rsidRDefault="008749AF" w:rsidP="00C1067E">
      <w:pPr>
        <w:pStyle w:val="BodyText"/>
        <w:numPr>
          <w:ilvl w:val="0"/>
          <w:numId w:val="4"/>
        </w:numPr>
        <w:spacing w:after="0" w:line="240" w:lineRule="auto"/>
        <w:ind w:left="1440" w:right="1440"/>
        <w:jc w:val="both"/>
        <w:rPr>
          <w:rFonts w:ascii="Calibri" w:hAnsi="Calibri" w:cs="Calibri"/>
          <w:sz w:val="24"/>
          <w:szCs w:val="24"/>
          <w:lang w:val="fr-FR"/>
        </w:rPr>
      </w:pPr>
      <w:r w:rsidRPr="00CC4F9B">
        <w:rPr>
          <w:rFonts w:ascii="Calibri" w:hAnsi="Calibri" w:cs="Calibri"/>
          <w:sz w:val="24"/>
          <w:szCs w:val="24"/>
          <w:lang w:val="fr-FR"/>
        </w:rPr>
        <w:t>Brian Hutchings, commissaire, Services communautaires, région du Niagara</w:t>
      </w:r>
    </w:p>
    <w:p w:rsidR="008749AF" w:rsidRPr="00F84FF3" w:rsidRDefault="008749AF" w:rsidP="00C1067E">
      <w:pPr>
        <w:pStyle w:val="BodyText"/>
        <w:numPr>
          <w:ilvl w:val="0"/>
          <w:numId w:val="4"/>
        </w:numPr>
        <w:spacing w:after="0" w:line="240" w:lineRule="auto"/>
        <w:ind w:left="1440" w:right="1440"/>
        <w:jc w:val="both"/>
        <w:rPr>
          <w:rFonts w:ascii="Calibri" w:hAnsi="Calibri" w:cs="Calibri"/>
          <w:sz w:val="24"/>
          <w:szCs w:val="24"/>
        </w:rPr>
      </w:pPr>
      <w:r>
        <w:rPr>
          <w:rFonts w:ascii="Calibri" w:hAnsi="Calibri" w:cs="Calibri"/>
          <w:sz w:val="24"/>
          <w:szCs w:val="24"/>
        </w:rPr>
        <w:t>Jack Lightstone, recteur, Université Brock</w:t>
      </w:r>
    </w:p>
    <w:p w:rsidR="008749AF" w:rsidRPr="00CC4F9B" w:rsidRDefault="008749AF" w:rsidP="00C1067E">
      <w:pPr>
        <w:pStyle w:val="BodyText"/>
        <w:numPr>
          <w:ilvl w:val="0"/>
          <w:numId w:val="4"/>
        </w:numPr>
        <w:spacing w:after="0" w:line="240" w:lineRule="auto"/>
        <w:ind w:left="1440" w:right="1440"/>
        <w:jc w:val="both"/>
        <w:rPr>
          <w:rFonts w:ascii="Calibri" w:hAnsi="Calibri" w:cs="Calibri"/>
          <w:sz w:val="24"/>
          <w:szCs w:val="24"/>
          <w:lang w:val="fr-FR"/>
        </w:rPr>
      </w:pPr>
      <w:r w:rsidRPr="00CC4F9B">
        <w:rPr>
          <w:rFonts w:ascii="Calibri" w:hAnsi="Calibri" w:cs="Calibri"/>
          <w:sz w:val="24"/>
          <w:szCs w:val="24"/>
          <w:lang w:val="fr-FR"/>
        </w:rPr>
        <w:t>Bala Kathiresan, chef de l'exploitation, Système de santé de Niagara</w:t>
      </w:r>
    </w:p>
    <w:p w:rsidR="008749AF" w:rsidRPr="00CC4F9B" w:rsidRDefault="008749AF" w:rsidP="00C1067E">
      <w:pPr>
        <w:pStyle w:val="BodyText"/>
        <w:numPr>
          <w:ilvl w:val="0"/>
          <w:numId w:val="4"/>
        </w:numPr>
        <w:spacing w:after="0" w:line="240" w:lineRule="auto"/>
        <w:ind w:left="1440" w:right="1440"/>
        <w:jc w:val="both"/>
        <w:rPr>
          <w:rFonts w:ascii="Calibri" w:hAnsi="Calibri" w:cs="Calibri"/>
          <w:sz w:val="24"/>
          <w:szCs w:val="24"/>
          <w:lang w:val="fr-FR"/>
        </w:rPr>
      </w:pPr>
      <w:r w:rsidRPr="00CC4F9B">
        <w:rPr>
          <w:rFonts w:ascii="Calibri" w:hAnsi="Calibri" w:cs="Calibri"/>
          <w:sz w:val="24"/>
          <w:szCs w:val="24"/>
          <w:lang w:val="fr-FR"/>
        </w:rPr>
        <w:lastRenderedPageBreak/>
        <w:t>Franklin Leukam, liaison communautaire, Conseil scolaire de district catholique Centre-Sud</w:t>
      </w:r>
    </w:p>
    <w:p w:rsidR="008749AF" w:rsidRPr="00F84FF3" w:rsidRDefault="008749AF" w:rsidP="00C1067E">
      <w:pPr>
        <w:pStyle w:val="BodyText"/>
        <w:numPr>
          <w:ilvl w:val="0"/>
          <w:numId w:val="4"/>
        </w:numPr>
        <w:spacing w:after="0" w:line="240" w:lineRule="auto"/>
        <w:ind w:left="1440" w:right="1440"/>
        <w:jc w:val="both"/>
        <w:rPr>
          <w:rFonts w:ascii="Calibri" w:hAnsi="Calibri" w:cs="Calibri"/>
          <w:sz w:val="24"/>
          <w:szCs w:val="24"/>
        </w:rPr>
      </w:pPr>
      <w:r>
        <w:rPr>
          <w:rFonts w:ascii="Calibri" w:hAnsi="Calibri" w:cs="Calibri"/>
          <w:sz w:val="24"/>
          <w:szCs w:val="24"/>
        </w:rPr>
        <w:t>John Fisher, président, Walker Industries</w:t>
      </w:r>
    </w:p>
    <w:p w:rsidR="008749AF" w:rsidRPr="00F84FF3" w:rsidRDefault="008749AF" w:rsidP="008749AF">
      <w:pPr>
        <w:ind w:left="0" w:right="1440"/>
        <w:jc w:val="both"/>
        <w:rPr>
          <w:rFonts w:ascii="Calibri" w:hAnsi="Calibri" w:cs="Calibri"/>
          <w:sz w:val="24"/>
          <w:szCs w:val="24"/>
        </w:rPr>
      </w:pPr>
    </w:p>
    <w:p w:rsidR="007A6C13" w:rsidRPr="00F84FF3" w:rsidRDefault="00EC70C0" w:rsidP="005D3F20">
      <w:pPr>
        <w:ind w:right="1440"/>
        <w:jc w:val="both"/>
        <w:rPr>
          <w:rFonts w:ascii="Calibri" w:hAnsi="Calibri" w:cs="Calibri"/>
          <w:sz w:val="24"/>
          <w:szCs w:val="24"/>
        </w:rPr>
      </w:pPr>
      <w:r w:rsidRPr="00CC4F9B">
        <w:rPr>
          <w:rFonts w:ascii="Calibri" w:hAnsi="Calibri" w:cs="Calibri"/>
          <w:sz w:val="24"/>
          <w:szCs w:val="24"/>
          <w:lang w:val="fr-FR"/>
        </w:rPr>
        <w:t xml:space="preserve">Le mandat du projet a été présenté aux membres potentiels de la Commission d'étude ainsi qu'aux membres invités à participer. </w:t>
      </w:r>
      <w:r>
        <w:rPr>
          <w:rFonts w:ascii="Calibri" w:hAnsi="Calibri" w:cs="Calibri"/>
          <w:sz w:val="24"/>
          <w:szCs w:val="24"/>
        </w:rPr>
        <w:t>Tel était leur domaine de compétence :</w:t>
      </w:r>
    </w:p>
    <w:p w:rsidR="00F94707" w:rsidRPr="00F84FF3" w:rsidRDefault="00F94707" w:rsidP="00E51FC8">
      <w:pPr>
        <w:ind w:left="1440" w:right="1440" w:firstLine="720"/>
        <w:jc w:val="both"/>
        <w:rPr>
          <w:rFonts w:ascii="Calibri" w:hAnsi="Calibri" w:cs="Calibri"/>
          <w:sz w:val="24"/>
          <w:szCs w:val="24"/>
        </w:rPr>
      </w:pPr>
    </w:p>
    <w:p w:rsidR="00F94707" w:rsidRDefault="00F94707" w:rsidP="00E51FC8">
      <w:pPr>
        <w:ind w:left="1440" w:right="1440" w:firstLine="720"/>
        <w:jc w:val="both"/>
        <w:rPr>
          <w:sz w:val="24"/>
          <w:szCs w:val="24"/>
        </w:rPr>
      </w:pPr>
    </w:p>
    <w:p w:rsidR="00F94707" w:rsidRPr="009E6D22" w:rsidRDefault="00F94707" w:rsidP="00E51FC8">
      <w:pPr>
        <w:ind w:left="1440" w:right="1440" w:firstLine="720"/>
        <w:jc w:val="both"/>
        <w:rPr>
          <w:sz w:val="24"/>
          <w:szCs w:val="24"/>
        </w:rPr>
      </w:pPr>
    </w:p>
    <w:p w:rsidR="007A6C13" w:rsidRPr="00CC4F9B" w:rsidRDefault="005D3F20" w:rsidP="00C1067E">
      <w:pPr>
        <w:pStyle w:val="ListParagraph"/>
        <w:numPr>
          <w:ilvl w:val="0"/>
          <w:numId w:val="49"/>
        </w:numPr>
        <w:ind w:right="1440"/>
        <w:jc w:val="both"/>
        <w:rPr>
          <w:sz w:val="24"/>
          <w:szCs w:val="24"/>
          <w:lang w:val="fr-FR"/>
        </w:rPr>
      </w:pPr>
      <w:r w:rsidRPr="00CC4F9B">
        <w:rPr>
          <w:sz w:val="24"/>
          <w:szCs w:val="24"/>
          <w:lang w:val="fr-FR"/>
        </w:rPr>
        <w:t>apporter leur aide pour l'examen du modèle du projet PLI en identifiant les domaines nécessitant des améliorations</w:t>
      </w:r>
    </w:p>
    <w:p w:rsidR="007A6C13" w:rsidRPr="00CC4F9B" w:rsidRDefault="002038A2" w:rsidP="00C1067E">
      <w:pPr>
        <w:pStyle w:val="ListParagraph"/>
        <w:numPr>
          <w:ilvl w:val="0"/>
          <w:numId w:val="49"/>
        </w:numPr>
        <w:ind w:right="1440"/>
        <w:jc w:val="both"/>
        <w:rPr>
          <w:sz w:val="24"/>
          <w:szCs w:val="24"/>
          <w:lang w:val="fr-FR"/>
        </w:rPr>
      </w:pPr>
      <w:r w:rsidRPr="00CC4F9B">
        <w:rPr>
          <w:sz w:val="24"/>
          <w:szCs w:val="24"/>
          <w:lang w:val="fr-FR"/>
        </w:rPr>
        <w:t xml:space="preserve"> faire une déclaration liminaire lors de la réunion de consultation des organismes encourageant une collaboration</w:t>
      </w:r>
    </w:p>
    <w:p w:rsidR="007A6C13" w:rsidRPr="00CC4F9B" w:rsidRDefault="00EC70C0" w:rsidP="00C1067E">
      <w:pPr>
        <w:pStyle w:val="ListParagraph"/>
        <w:numPr>
          <w:ilvl w:val="0"/>
          <w:numId w:val="49"/>
        </w:numPr>
        <w:ind w:right="1440"/>
        <w:jc w:val="both"/>
        <w:rPr>
          <w:sz w:val="24"/>
          <w:szCs w:val="24"/>
          <w:lang w:val="fr-FR"/>
        </w:rPr>
      </w:pPr>
      <w:r w:rsidRPr="00CC4F9B">
        <w:rPr>
          <w:sz w:val="24"/>
          <w:szCs w:val="24"/>
          <w:lang w:val="fr-FR"/>
        </w:rPr>
        <w:t xml:space="preserve"> examiner le projet de plan de prestation de services intégrée du Groupe de travail du projet PLI et demander leur contribution </w:t>
      </w:r>
    </w:p>
    <w:p w:rsidR="008749AF" w:rsidRPr="00CC4F9B" w:rsidRDefault="00EC70C0" w:rsidP="00C1067E">
      <w:pPr>
        <w:pStyle w:val="ListParagraph"/>
        <w:numPr>
          <w:ilvl w:val="0"/>
          <w:numId w:val="49"/>
        </w:numPr>
        <w:ind w:right="1440"/>
        <w:jc w:val="both"/>
        <w:rPr>
          <w:sz w:val="24"/>
          <w:szCs w:val="24"/>
          <w:lang w:val="fr-FR"/>
        </w:rPr>
      </w:pPr>
      <w:r w:rsidRPr="00CC4F9B">
        <w:rPr>
          <w:sz w:val="24"/>
          <w:szCs w:val="24"/>
          <w:lang w:val="fr-FR"/>
        </w:rPr>
        <w:t>faire une déclaration liminaire aux participants de la réunion d'examen du PPSI (plan de prestation de services intégrée) par les organismes, en faveur d'une perspective de prestation de services régionale</w:t>
      </w:r>
    </w:p>
    <w:p w:rsidR="00EC70C0" w:rsidRPr="00CC4F9B" w:rsidRDefault="00EC70C0" w:rsidP="00E51FC8">
      <w:pPr>
        <w:ind w:left="0" w:right="1440"/>
        <w:jc w:val="both"/>
        <w:rPr>
          <w:rFonts w:ascii="Calibri" w:hAnsi="Calibri" w:cs="Calibri"/>
          <w:sz w:val="24"/>
          <w:szCs w:val="24"/>
          <w:lang w:val="fr-FR"/>
        </w:rPr>
      </w:pPr>
    </w:p>
    <w:p w:rsidR="00EC70C0" w:rsidRPr="00CC4F9B" w:rsidRDefault="00E51FC8" w:rsidP="005D3F20">
      <w:pPr>
        <w:ind w:left="1440" w:right="1440"/>
        <w:jc w:val="both"/>
        <w:rPr>
          <w:rFonts w:ascii="Calibri" w:hAnsi="Calibri" w:cs="Calibri"/>
          <w:sz w:val="24"/>
          <w:szCs w:val="24"/>
          <w:lang w:val="fr-FR"/>
        </w:rPr>
      </w:pPr>
      <w:r w:rsidRPr="00CC4F9B">
        <w:rPr>
          <w:rFonts w:ascii="Calibri" w:hAnsi="Calibri" w:cs="Calibri"/>
          <w:sz w:val="24"/>
          <w:szCs w:val="24"/>
          <w:lang w:val="fr-FR"/>
        </w:rPr>
        <w:t>Après avoir examiné le modèle et le mandat du projet, les membres de la Commission d'étude ont élaboré l'Accord PLI qu'ils ont présenté aux représentants des organismes lors de la première réunion des organismes (point de départ de la création du Conseil des PLI) en janvier 2010. L'Accord mettait l'accent sur les éléments essentiels à l'établissement d'une relation de confiance entre les principaux partenaires pour garantir un effort commun positif. Cet Accord figure à l'Annexe 1.</w:t>
      </w:r>
    </w:p>
    <w:p w:rsidR="00EC70C0" w:rsidRPr="00CC4F9B" w:rsidRDefault="00EC70C0" w:rsidP="00E06826">
      <w:pPr>
        <w:ind w:left="1440" w:right="1440"/>
        <w:jc w:val="both"/>
        <w:rPr>
          <w:sz w:val="24"/>
          <w:szCs w:val="24"/>
          <w:lang w:val="fr-FR"/>
        </w:rPr>
      </w:pPr>
    </w:p>
    <w:p w:rsidR="00A240B4" w:rsidRPr="00CC4F9B" w:rsidRDefault="00A240B4" w:rsidP="00E92D4F">
      <w:pPr>
        <w:pStyle w:val="Heading2"/>
        <w:rPr>
          <w:lang w:val="fr-FR"/>
        </w:rPr>
      </w:pPr>
      <w:r w:rsidRPr="00CC4F9B">
        <w:rPr>
          <w:lang w:val="fr-FR"/>
        </w:rPr>
        <w:t>Réactions des autres communautés</w:t>
      </w:r>
    </w:p>
    <w:p w:rsidR="00A240B4" w:rsidRPr="00CC4F9B" w:rsidRDefault="00A240B4" w:rsidP="00E06826">
      <w:pPr>
        <w:ind w:left="1440" w:right="1440"/>
        <w:jc w:val="both"/>
        <w:rPr>
          <w:sz w:val="24"/>
          <w:szCs w:val="24"/>
          <w:lang w:val="fr-FR"/>
        </w:rPr>
      </w:pPr>
    </w:p>
    <w:p w:rsidR="00A240B4" w:rsidRPr="00CC4F9B" w:rsidRDefault="00487AB4" w:rsidP="005D3F20">
      <w:pPr>
        <w:pStyle w:val="BodyText"/>
        <w:ind w:left="1440" w:right="1440"/>
        <w:jc w:val="both"/>
        <w:rPr>
          <w:rFonts w:ascii="Calibri" w:hAnsi="Calibri" w:cs="Calibri"/>
          <w:sz w:val="24"/>
          <w:szCs w:val="24"/>
          <w:lang w:val="fr-FR"/>
        </w:rPr>
      </w:pPr>
      <w:r w:rsidRPr="00CC4F9B">
        <w:rPr>
          <w:rFonts w:ascii="Calibri" w:hAnsi="Calibri" w:cs="Calibri"/>
          <w:sz w:val="24"/>
          <w:szCs w:val="24"/>
          <w:lang w:val="fr-FR"/>
        </w:rPr>
        <w:t>Après la création d'un modèle préliminaire tenant compte des éléments essentiels examinés par la Commission d'étude, plusieurs personnes de l'Ontario participant également à un processus similaire dans leurs municipalités respectives, ont été contactées afin de déterminer les améliorations susceptibles d'être apportées aux meilleures pratiques relatives au modèle du projet PLI. Suite à cela, le Groupe de travail a conclu qu</w:t>
      </w:r>
      <w:r w:rsidR="00C270C9">
        <w:rPr>
          <w:rFonts w:ascii="Calibri" w:hAnsi="Calibri" w:cs="Calibri"/>
          <w:sz w:val="24"/>
          <w:szCs w:val="24"/>
          <w:lang w:val="fr-FR"/>
        </w:rPr>
        <w:t>’en</w:t>
      </w:r>
      <w:r w:rsidRPr="00CC4F9B">
        <w:rPr>
          <w:rFonts w:ascii="Calibri" w:hAnsi="Calibri" w:cs="Calibri"/>
          <w:sz w:val="24"/>
          <w:szCs w:val="24"/>
          <w:lang w:val="fr-FR"/>
        </w:rPr>
        <w:t xml:space="preserve"> regard de la conception des autres modèles communautaires de PLI, nous étions en phase avec </w:t>
      </w:r>
      <w:r w:rsidRPr="00CC4F9B">
        <w:rPr>
          <w:rFonts w:ascii="Calibri" w:hAnsi="Calibri" w:cs="Calibri"/>
          <w:sz w:val="24"/>
          <w:szCs w:val="24"/>
          <w:lang w:val="fr-FR"/>
        </w:rPr>
        <w:lastRenderedPageBreak/>
        <w:t xml:space="preserve">les autres initiatives et que notre modèle ne nécessitait aucun changement majeur. Les contacts avec les autres communautés ont permis au PLI du Niagara de nouer des relations suivies et de partager des informations. </w:t>
      </w:r>
    </w:p>
    <w:p w:rsidR="00200E9B" w:rsidRPr="00CC4F9B" w:rsidRDefault="00200E9B" w:rsidP="00E92D4F">
      <w:pPr>
        <w:pStyle w:val="Heading1"/>
        <w:rPr>
          <w:lang w:val="fr-FR"/>
        </w:rPr>
      </w:pPr>
      <w:r w:rsidRPr="00CC4F9B">
        <w:rPr>
          <w:lang w:val="fr-FR"/>
        </w:rPr>
        <w:t>Création du Conseil des partenariats locaux en matière d'immigration du Niagara</w:t>
      </w:r>
    </w:p>
    <w:p w:rsidR="00200E9B" w:rsidRPr="00CC4F9B" w:rsidRDefault="00200E9B" w:rsidP="00E06826">
      <w:pPr>
        <w:ind w:left="1440" w:right="1440"/>
        <w:jc w:val="both"/>
        <w:rPr>
          <w:rFonts w:ascii="Arial Narrow" w:hAnsi="Arial Narrow"/>
          <w:sz w:val="36"/>
          <w:szCs w:val="36"/>
          <w:lang w:val="fr-FR"/>
        </w:rPr>
      </w:pPr>
    </w:p>
    <w:p w:rsidR="00200E9B" w:rsidRPr="00CC4F9B" w:rsidRDefault="00200E9B" w:rsidP="00226FDE">
      <w:pPr>
        <w:ind w:left="1440" w:right="1440"/>
        <w:jc w:val="both"/>
        <w:rPr>
          <w:rFonts w:ascii="Calibri" w:hAnsi="Calibri" w:cs="Calibri"/>
          <w:sz w:val="24"/>
          <w:szCs w:val="24"/>
          <w:lang w:val="fr-FR"/>
        </w:rPr>
      </w:pPr>
      <w:r w:rsidRPr="00CC4F9B">
        <w:rPr>
          <w:rFonts w:ascii="Calibri" w:hAnsi="Calibri" w:cs="Calibri"/>
          <w:sz w:val="24"/>
          <w:szCs w:val="24"/>
          <w:lang w:val="fr-FR"/>
        </w:rPr>
        <w:t>Le point de vue des organismes de service principaux et secondaires a été considéré comme essentiel au projet PLI car ils fournissent des services directs et indirects aux nouveaux arrivants. Leur contribution inestimable a été très importante pour inventorier les nombreux services existants et reconnaître le bienfait de l'effort commun.</w:t>
      </w:r>
      <w:r w:rsidR="00CC4F9B">
        <w:rPr>
          <w:rFonts w:ascii="Calibri" w:hAnsi="Calibri" w:cs="Calibri"/>
          <w:sz w:val="24"/>
          <w:szCs w:val="24"/>
          <w:lang w:val="fr-FR"/>
        </w:rPr>
        <w:t xml:space="preserve"> </w:t>
      </w:r>
      <w:r w:rsidRPr="00CC4F9B">
        <w:rPr>
          <w:rFonts w:ascii="Calibri" w:hAnsi="Calibri" w:cs="Calibri"/>
          <w:sz w:val="24"/>
          <w:szCs w:val="24"/>
          <w:lang w:val="fr-FR"/>
        </w:rPr>
        <w:t xml:space="preserve">C'est pourquoi le Groupe de travail a créé un Conseil des partenariats locaux en matière d'immigration et invité les personnes engagées dans le travail auprès des nouveaux arrivants à renforcer les services existants. Une liste de plus de 40 organismes présentant au moins un élément de service direct envers les nouveaux Canadiens a été dressée puis chacun de ces organismes a été contacté. Les membres du Groupe de travail se sont entretenus avec chacun des directeurs exécutifs de ces organismes afin de collecter des données. L'objectif de ces entretiens était d'informer les membres du projet PLI des services particuliers fournis par ces organismes aux nouveaux Canadiens, du nombre et de la nature des clients mais également de demander aux directeurs exécutifs leur point de vue sur les principaux problèmes auxquels sont confrontés les nouveaux Canadiens et que le projet PLI devrait tenter de résoudre. Ces entretiens ont permis de constater que la cartographie de toute la gamme de services dressée par l'organisme NIEC en 2008 avait été mise jour, au vu de la récente restructuration, et remise en circulation. Les entretiens avec les directeurs exécutifs des organismes ont également confirmé l'opinion des bénéficiaires de services selon laquelle la collaboration et l'intégration des services pourraient être considérablement améliorées. Les directeurs exécutifs ont reconnu qu'un très grand nombre d'organismes intervenait dans la prestation de services et qu'ils disposaient de fortes personnalités et d'une politique solide. Une fois les entretiens terminés, les organismes interrogés ont été invités au Conseil des partenariats locaux en matière d'immigration. La liste des entretiens des directeurs exécutifs figure à l'Annexe 2. Le mandat du Conseil des PLI fait l'objet de l'Annexe 2A. </w:t>
      </w:r>
    </w:p>
    <w:p w:rsidR="008749AF" w:rsidRPr="00CC4F9B" w:rsidRDefault="008749AF" w:rsidP="00E06826">
      <w:pPr>
        <w:ind w:left="0"/>
        <w:jc w:val="both"/>
        <w:rPr>
          <w:rFonts w:ascii="Calibri" w:hAnsi="Calibri" w:cs="Calibri"/>
          <w:sz w:val="24"/>
          <w:szCs w:val="24"/>
          <w:lang w:val="fr-FR"/>
        </w:rPr>
      </w:pPr>
    </w:p>
    <w:p w:rsidR="00A240B4" w:rsidRPr="00CC4F9B" w:rsidRDefault="00A240B4" w:rsidP="00E92D4F">
      <w:pPr>
        <w:pStyle w:val="Heading2"/>
        <w:rPr>
          <w:lang w:val="fr-FR"/>
        </w:rPr>
      </w:pPr>
      <w:r w:rsidRPr="00CC4F9B">
        <w:rPr>
          <w:lang w:val="fr-FR"/>
        </w:rPr>
        <w:lastRenderedPageBreak/>
        <w:t>Collecte des données</w:t>
      </w:r>
    </w:p>
    <w:p w:rsidR="00367E3B" w:rsidRPr="00CC4F9B" w:rsidRDefault="00367E3B" w:rsidP="00E06826">
      <w:pPr>
        <w:ind w:left="1440" w:right="1440"/>
        <w:jc w:val="both"/>
        <w:rPr>
          <w:rFonts w:ascii="Calibri" w:hAnsi="Calibri" w:cs="Calibri"/>
          <w:sz w:val="36"/>
          <w:szCs w:val="36"/>
          <w:lang w:val="fr-FR"/>
        </w:rPr>
      </w:pPr>
    </w:p>
    <w:p w:rsidR="00367E3B" w:rsidRPr="00CC4F9B" w:rsidRDefault="00367E3B" w:rsidP="00E06826">
      <w:pPr>
        <w:ind w:left="1440" w:right="1440"/>
        <w:jc w:val="both"/>
        <w:rPr>
          <w:rFonts w:ascii="Calibri" w:hAnsi="Calibri" w:cs="Calibri"/>
          <w:sz w:val="24"/>
          <w:szCs w:val="24"/>
          <w:lang w:val="fr-FR"/>
        </w:rPr>
      </w:pPr>
      <w:r w:rsidRPr="00CC4F9B">
        <w:rPr>
          <w:rFonts w:ascii="Calibri" w:hAnsi="Calibri" w:cs="Calibri"/>
          <w:sz w:val="24"/>
          <w:szCs w:val="24"/>
          <w:lang w:val="fr-FR"/>
        </w:rPr>
        <w:t>Pour recueillir les données, les agents du PLI ont enquêté sur les nouveaux arrivants directement auprès des organisations leur fournissant des services directs et indirects. Un document sous forme de livre blanc constituait un point de départ à l'analyse documentaire et engageait le dialogue autour de thèmes et idées en vue des recommandations finales.</w:t>
      </w:r>
    </w:p>
    <w:p w:rsidR="00A240B4" w:rsidRPr="00CC4F9B" w:rsidRDefault="00A240B4" w:rsidP="00E06826">
      <w:pPr>
        <w:ind w:left="1440" w:right="1440"/>
        <w:jc w:val="both"/>
        <w:rPr>
          <w:b/>
          <w:sz w:val="24"/>
          <w:szCs w:val="24"/>
          <w:lang w:val="fr-FR"/>
        </w:rPr>
      </w:pPr>
      <w:r w:rsidRPr="00CC4F9B">
        <w:rPr>
          <w:sz w:val="24"/>
          <w:szCs w:val="24"/>
          <w:lang w:val="fr-FR"/>
        </w:rPr>
        <w:t xml:space="preserve"> </w:t>
      </w:r>
    </w:p>
    <w:p w:rsidR="00A240B4" w:rsidRPr="00CC4F9B" w:rsidRDefault="00A240B4" w:rsidP="00E92D4F">
      <w:pPr>
        <w:pStyle w:val="Heading2"/>
        <w:rPr>
          <w:lang w:val="fr-FR"/>
        </w:rPr>
      </w:pPr>
      <w:r w:rsidRPr="00CC4F9B">
        <w:rPr>
          <w:lang w:val="fr-FR"/>
        </w:rPr>
        <w:t>Évaluation des besoins des nouveaux arrivants</w:t>
      </w:r>
    </w:p>
    <w:p w:rsidR="00A240B4" w:rsidRPr="00CC4F9B" w:rsidRDefault="00A240B4" w:rsidP="00E06826">
      <w:pPr>
        <w:ind w:left="1440" w:right="1440"/>
        <w:jc w:val="both"/>
        <w:rPr>
          <w:rFonts w:ascii="Calibri" w:hAnsi="Calibri" w:cs="Calibri"/>
          <w:i/>
          <w:sz w:val="24"/>
          <w:szCs w:val="24"/>
          <w:u w:val="single"/>
          <w:lang w:val="fr-FR"/>
        </w:rPr>
      </w:pPr>
    </w:p>
    <w:p w:rsidR="00A240B4" w:rsidRPr="00CC4F9B" w:rsidRDefault="00A240B4" w:rsidP="00426274">
      <w:pPr>
        <w:ind w:left="1440" w:right="1440"/>
        <w:jc w:val="both"/>
        <w:rPr>
          <w:rFonts w:ascii="Calibri" w:hAnsi="Calibri" w:cs="Calibri"/>
          <w:sz w:val="24"/>
          <w:szCs w:val="24"/>
          <w:lang w:val="fr-FR"/>
        </w:rPr>
      </w:pPr>
      <w:r w:rsidRPr="00CC4F9B">
        <w:rPr>
          <w:rFonts w:ascii="Calibri" w:hAnsi="Calibri" w:cs="Calibri"/>
          <w:sz w:val="24"/>
          <w:szCs w:val="24"/>
          <w:lang w:val="fr-FR"/>
        </w:rPr>
        <w:t xml:space="preserve">Le groupe de travail a considéré le point de vue des nouveaux arrivants comme étant essentiel à ce projet car il offrait des enseignements précieux sur leurs expériences et reflétait fidèlement leur réalité. En conséquence, des clients actuels et d'anciens clients ont été sélectionnés. Une fois que les centres multiculturels ou autres organismes de prestation de services ont obtenu leur autorisation de partager leurs données personnelles, ils ont pu être interrogés. On leur a demandé de nous faire part de leur degré de satisfaction envers les services qu'ils avaient reçus afin de déterminer les domaines nécessitant des améliorations. L'évaluation a confirmé que les principaux problèmes des personnes interrogées concernaient le logement, l'emploi et l'aide à l'apprentissage de la langue. Tant les clients actuels que les anciens clients ont exprimé leur satisfaction et </w:t>
      </w:r>
      <w:r w:rsidR="00BC0A21">
        <w:rPr>
          <w:rFonts w:ascii="Calibri" w:hAnsi="Calibri" w:cs="Calibri"/>
          <w:sz w:val="24"/>
          <w:szCs w:val="24"/>
          <w:lang w:val="fr-FR"/>
        </w:rPr>
        <w:t xml:space="preserve">ils ont </w:t>
      </w:r>
      <w:r w:rsidRPr="00CC4F9B">
        <w:rPr>
          <w:rFonts w:ascii="Calibri" w:hAnsi="Calibri" w:cs="Calibri"/>
          <w:sz w:val="24"/>
          <w:szCs w:val="24"/>
          <w:lang w:val="fr-FR"/>
        </w:rPr>
        <w:t>déclaré avoir apprécié le soutien et les services qu'ils avaient reçus de la part des organismes. Diverses idées spécifiques ont été proposées.</w:t>
      </w:r>
      <w:r w:rsidR="00CC4F9B">
        <w:rPr>
          <w:rFonts w:ascii="Calibri" w:hAnsi="Calibri" w:cs="Calibri"/>
          <w:sz w:val="24"/>
          <w:szCs w:val="24"/>
          <w:lang w:val="fr-FR"/>
        </w:rPr>
        <w:t xml:space="preserve"> </w:t>
      </w:r>
      <w:r w:rsidRPr="00CC4F9B">
        <w:rPr>
          <w:rFonts w:ascii="Calibri" w:hAnsi="Calibri" w:cs="Calibri"/>
          <w:sz w:val="24"/>
          <w:szCs w:val="24"/>
          <w:lang w:val="fr-FR"/>
        </w:rPr>
        <w:t>Dans l'ensemble, un thème récurrent (services de la région) a fait apparaître des difficultés à trouver les services et les informations. Une synthèse des avis des clients est présentée à l'Annexe 3.</w:t>
      </w:r>
    </w:p>
    <w:p w:rsidR="00E06826" w:rsidRPr="00CC4F9B" w:rsidRDefault="00A240B4" w:rsidP="00E06826">
      <w:pPr>
        <w:ind w:left="1440" w:right="1440"/>
        <w:jc w:val="both"/>
        <w:rPr>
          <w:rFonts w:ascii="Calibri" w:hAnsi="Calibri" w:cs="Calibri"/>
          <w:b/>
          <w:sz w:val="24"/>
          <w:szCs w:val="24"/>
          <w:lang w:val="fr-FR"/>
        </w:rPr>
      </w:pPr>
      <w:r w:rsidRPr="00CC4F9B">
        <w:rPr>
          <w:rFonts w:ascii="Calibri" w:hAnsi="Calibri" w:cs="Calibri"/>
          <w:b/>
          <w:sz w:val="24"/>
          <w:szCs w:val="24"/>
          <w:lang w:val="fr-FR"/>
        </w:rPr>
        <w:t xml:space="preserve"> </w:t>
      </w:r>
    </w:p>
    <w:p w:rsidR="00A240B4" w:rsidRPr="00CC4F9B" w:rsidRDefault="00A240B4" w:rsidP="00E92D4F">
      <w:pPr>
        <w:pStyle w:val="Heading2"/>
        <w:rPr>
          <w:lang w:val="fr-FR"/>
        </w:rPr>
      </w:pPr>
      <w:r w:rsidRPr="00CC4F9B">
        <w:rPr>
          <w:lang w:val="fr-FR"/>
        </w:rPr>
        <w:t>Consultation des organismes</w:t>
      </w:r>
    </w:p>
    <w:p w:rsidR="00200E9B" w:rsidRPr="00CC4F9B" w:rsidRDefault="00200E9B" w:rsidP="00E06826">
      <w:pPr>
        <w:ind w:left="1440" w:right="1440"/>
        <w:jc w:val="both"/>
        <w:rPr>
          <w:rFonts w:ascii="Calibri" w:hAnsi="Calibri" w:cs="Calibri"/>
          <w:b/>
          <w:sz w:val="24"/>
          <w:szCs w:val="24"/>
          <w:lang w:val="fr-FR"/>
        </w:rPr>
      </w:pPr>
    </w:p>
    <w:p w:rsidR="00A240B4" w:rsidRPr="00CC4F9B" w:rsidRDefault="00622711" w:rsidP="00426274">
      <w:pPr>
        <w:pStyle w:val="BodyText"/>
        <w:ind w:left="1440" w:right="1440"/>
        <w:jc w:val="both"/>
        <w:rPr>
          <w:rFonts w:ascii="Calibri" w:hAnsi="Calibri" w:cs="Calibri"/>
          <w:sz w:val="24"/>
          <w:szCs w:val="24"/>
          <w:lang w:val="fr-FR"/>
        </w:rPr>
      </w:pPr>
      <w:r w:rsidRPr="00CC4F9B">
        <w:rPr>
          <w:rFonts w:ascii="Calibri" w:hAnsi="Calibri" w:cs="Calibri"/>
          <w:sz w:val="24"/>
          <w:szCs w:val="24"/>
          <w:lang w:val="fr-FR"/>
        </w:rPr>
        <w:t xml:space="preserve">Le Groupe de travail, conscient des problèmes sociaux auxquels sont confrontés les nouveaux arrivants, a rédigé un livre blanc qu'il a distribué aux membres potentiels du Conseil des partenariats locaux en matière d'immigration avant la première consultation des organismes. Ce livre blanc fait l'objet de l'Annexe 4. Ce document est axé sur la prospérité future des Canadiens et sur le rôle important des nouveaux Canadiens en particulier dans la région du Niagara. </w:t>
      </w:r>
    </w:p>
    <w:p w:rsidR="00A240B4" w:rsidRPr="00CC4F9B" w:rsidRDefault="00A240B4" w:rsidP="00F94707">
      <w:pPr>
        <w:ind w:left="1440" w:right="1440"/>
        <w:jc w:val="both"/>
        <w:rPr>
          <w:rFonts w:ascii="Calibri" w:hAnsi="Calibri" w:cs="Calibri"/>
          <w:sz w:val="24"/>
          <w:szCs w:val="24"/>
          <w:lang w:val="fr-FR"/>
        </w:rPr>
      </w:pPr>
      <w:r w:rsidRPr="00CC4F9B">
        <w:rPr>
          <w:rFonts w:ascii="Calibri" w:hAnsi="Calibri" w:cs="Calibri"/>
          <w:sz w:val="24"/>
          <w:szCs w:val="24"/>
          <w:lang w:val="fr-FR"/>
        </w:rPr>
        <w:t xml:space="preserve">Il insiste sur le fait que l'avenir de notre région dépend fortement de notre capacité à attirer et à retenir des </w:t>
      </w:r>
      <w:r w:rsidRPr="00CC4F9B">
        <w:rPr>
          <w:rFonts w:ascii="Calibri" w:hAnsi="Calibri" w:cs="Calibri"/>
          <w:sz w:val="24"/>
          <w:szCs w:val="24"/>
          <w:lang w:val="fr-FR"/>
        </w:rPr>
        <w:lastRenderedPageBreak/>
        <w:t xml:space="preserve">professionnels hautement qualifiés dont la principale compétence est la créativité. Voici des exemples de cette « classe créative » de travailleurs (ou travailleurs du savoir) : artistes, consultants, planificateurs, architectes, concepteurs, programmeurs informatiques et, bien entendu, entrepreneurs. Le livre blanc souligne l'importance de soutenir les petites entreprises et l'entreprenariat et insiste sur le rôle essentiel que cela pourrait jouer dans une reprise vigoureuse du marché canadien. </w:t>
      </w:r>
    </w:p>
    <w:p w:rsidR="00A240B4" w:rsidRPr="00CC4F9B" w:rsidRDefault="00A240B4" w:rsidP="00E06826">
      <w:pPr>
        <w:ind w:left="1440" w:right="1440"/>
        <w:jc w:val="both"/>
        <w:rPr>
          <w:rFonts w:ascii="Calibri" w:hAnsi="Calibri" w:cs="Calibri"/>
          <w:sz w:val="24"/>
          <w:szCs w:val="24"/>
          <w:lang w:val="fr-FR"/>
        </w:rPr>
      </w:pPr>
    </w:p>
    <w:p w:rsidR="00A240B4" w:rsidRPr="00CC4F9B" w:rsidRDefault="00A240B4" w:rsidP="00E06826">
      <w:pPr>
        <w:ind w:left="1440" w:right="1440"/>
        <w:jc w:val="both"/>
        <w:rPr>
          <w:rFonts w:ascii="Calibri" w:hAnsi="Calibri" w:cs="Calibri"/>
          <w:color w:val="53493E"/>
          <w:sz w:val="24"/>
          <w:szCs w:val="24"/>
          <w:lang w:val="fr-FR" w:eastAsia="en-CA"/>
        </w:rPr>
      </w:pPr>
      <w:r w:rsidRPr="00CC4F9B">
        <w:rPr>
          <w:rFonts w:ascii="Calibri" w:hAnsi="Calibri" w:cs="Calibri"/>
          <w:b/>
          <w:bCs/>
          <w:color w:val="53493E"/>
          <w:sz w:val="24"/>
          <w:szCs w:val="24"/>
          <w:lang w:val="fr-FR" w:eastAsia="en-CA"/>
        </w:rPr>
        <w:t xml:space="preserve">41 % </w:t>
      </w:r>
      <w:r w:rsidRPr="00CC4F9B">
        <w:rPr>
          <w:rFonts w:ascii="Calibri" w:hAnsi="Calibri" w:cs="Calibri"/>
          <w:color w:val="53493E"/>
          <w:sz w:val="24"/>
          <w:szCs w:val="24"/>
          <w:lang w:val="fr-FR" w:eastAsia="en-CA"/>
        </w:rPr>
        <w:t xml:space="preserve">des salariés du secteur privé travaillent dans des entreprises de moins de 20 employés. </w:t>
      </w:r>
      <w:r w:rsidRPr="00CC4F9B">
        <w:rPr>
          <w:rFonts w:ascii="Calibri" w:hAnsi="Calibri" w:cs="Calibri"/>
          <w:i/>
          <w:iCs/>
          <w:color w:val="53493E"/>
          <w:sz w:val="24"/>
          <w:szCs w:val="24"/>
          <w:lang w:val="fr-FR" w:eastAsia="en-CA"/>
        </w:rPr>
        <w:t>(Source : Statistique Canada, Enquête sur la dynamique du travail et du revenu 2005)* D'après le Conference Board du Canada, ce nombre a considérablement augmenté au cours des quatre dernières années et pourrait désormais s'établir à 60 %.</w:t>
      </w:r>
    </w:p>
    <w:p w:rsidR="00A240B4" w:rsidRPr="00CC4F9B" w:rsidRDefault="00A240B4" w:rsidP="00E06826">
      <w:pPr>
        <w:ind w:left="1440" w:right="1440"/>
        <w:jc w:val="both"/>
        <w:rPr>
          <w:rFonts w:ascii="Calibri" w:hAnsi="Calibri" w:cs="Calibri"/>
          <w:sz w:val="24"/>
          <w:szCs w:val="24"/>
          <w:lang w:val="fr-FR"/>
        </w:rPr>
      </w:pPr>
    </w:p>
    <w:p w:rsidR="00A240B4" w:rsidRPr="00CC4F9B" w:rsidRDefault="00A240B4" w:rsidP="0025289F">
      <w:pPr>
        <w:ind w:left="1440" w:right="1440"/>
        <w:jc w:val="both"/>
        <w:rPr>
          <w:rFonts w:ascii="Calibri" w:hAnsi="Calibri" w:cs="Calibri"/>
          <w:sz w:val="24"/>
          <w:szCs w:val="24"/>
          <w:lang w:val="fr-FR"/>
        </w:rPr>
      </w:pPr>
      <w:r w:rsidRPr="00CC4F9B">
        <w:rPr>
          <w:rFonts w:ascii="Calibri" w:hAnsi="Calibri" w:cs="Calibri"/>
          <w:sz w:val="24"/>
          <w:szCs w:val="24"/>
          <w:lang w:val="fr-FR"/>
        </w:rPr>
        <w:t>Selon le département du Trésor des États-Unis, ce sont les petites entreprises qui ont sorti le pays de la dernière récession. Ce sont elles qui ont créé les emplois qui ont permis au pays de sortir d'une période de récession difficile.</w:t>
      </w:r>
    </w:p>
    <w:p w:rsidR="00725399" w:rsidRPr="00CC4F9B" w:rsidRDefault="00725399" w:rsidP="00E06826">
      <w:pPr>
        <w:ind w:left="0" w:right="1440"/>
        <w:jc w:val="both"/>
        <w:rPr>
          <w:rFonts w:ascii="Calibri" w:hAnsi="Calibri" w:cs="Calibri"/>
          <w:sz w:val="24"/>
          <w:szCs w:val="24"/>
          <w:lang w:val="fr-FR"/>
        </w:rPr>
      </w:pPr>
    </w:p>
    <w:p w:rsidR="00A240B4" w:rsidRPr="00CC4F9B" w:rsidRDefault="00A240B4" w:rsidP="0025289F">
      <w:pPr>
        <w:ind w:left="1440" w:right="1440"/>
        <w:jc w:val="both"/>
        <w:rPr>
          <w:rFonts w:ascii="Calibri" w:hAnsi="Calibri" w:cs="Calibri"/>
          <w:sz w:val="24"/>
          <w:szCs w:val="24"/>
          <w:lang w:val="fr-FR"/>
        </w:rPr>
      </w:pPr>
      <w:r w:rsidRPr="00CC4F9B">
        <w:rPr>
          <w:rFonts w:ascii="Calibri" w:hAnsi="Calibri" w:cs="Calibri"/>
          <w:sz w:val="24"/>
          <w:szCs w:val="24"/>
          <w:lang w:val="fr-FR"/>
        </w:rPr>
        <w:t>La première réunion du Conseil des partenariats locaux en matière d'immigration du Niagara a été organisée autour de trois objectifs fondamentaux :</w:t>
      </w:r>
    </w:p>
    <w:p w:rsidR="00A240B4" w:rsidRPr="00CC4F9B" w:rsidRDefault="00A240B4" w:rsidP="00E06826">
      <w:pPr>
        <w:ind w:left="1440" w:right="1440"/>
        <w:jc w:val="both"/>
        <w:rPr>
          <w:sz w:val="24"/>
          <w:szCs w:val="24"/>
          <w:lang w:val="fr-FR"/>
        </w:rPr>
      </w:pPr>
    </w:p>
    <w:p w:rsidR="0076162F" w:rsidRPr="00CC4F9B" w:rsidRDefault="00A240B4" w:rsidP="002D7F9F">
      <w:pPr>
        <w:pStyle w:val="ListParagraph"/>
        <w:numPr>
          <w:ilvl w:val="0"/>
          <w:numId w:val="2"/>
        </w:numPr>
        <w:ind w:right="1440"/>
        <w:jc w:val="both"/>
        <w:rPr>
          <w:sz w:val="24"/>
          <w:szCs w:val="24"/>
          <w:lang w:val="fr-FR"/>
        </w:rPr>
      </w:pPr>
      <w:r w:rsidRPr="00CC4F9B">
        <w:rPr>
          <w:sz w:val="24"/>
          <w:szCs w:val="24"/>
          <w:lang w:val="fr-FR"/>
        </w:rPr>
        <w:t xml:space="preserve">Rassembler toute la gamme des organismes d'établissement et favoriser une plus grande confiance, un respect mutuel et une volonté de collaborer plus étroitement. Notons qu'il existe des initiatives </w:t>
      </w:r>
      <w:r w:rsidR="00CC4F9B" w:rsidRPr="00CC4F9B">
        <w:rPr>
          <w:sz w:val="24"/>
          <w:szCs w:val="24"/>
          <w:lang w:val="fr-FR"/>
        </w:rPr>
        <w:t>menées</w:t>
      </w:r>
      <w:r w:rsidRPr="00CC4F9B">
        <w:rPr>
          <w:sz w:val="24"/>
          <w:szCs w:val="24"/>
          <w:lang w:val="fr-FR"/>
        </w:rPr>
        <w:t xml:space="preserve"> individuellement ou par de petits groupes en matière d'intégration et de collaboration mais le nombre considérable d'organismes d'établissement constitue un véritable défi à la création d'un système de prestation de services intégrée.</w:t>
      </w:r>
    </w:p>
    <w:p w:rsidR="00A240B4" w:rsidRPr="00CC4F9B" w:rsidRDefault="00A240B4" w:rsidP="002D7F9F">
      <w:pPr>
        <w:pStyle w:val="ListParagraph"/>
        <w:numPr>
          <w:ilvl w:val="0"/>
          <w:numId w:val="2"/>
        </w:numPr>
        <w:ind w:right="1440"/>
        <w:jc w:val="both"/>
        <w:rPr>
          <w:sz w:val="24"/>
          <w:szCs w:val="24"/>
          <w:lang w:val="fr-FR"/>
        </w:rPr>
      </w:pPr>
      <w:r w:rsidRPr="00CC4F9B">
        <w:rPr>
          <w:sz w:val="24"/>
          <w:szCs w:val="24"/>
          <w:lang w:val="fr-FR"/>
        </w:rPr>
        <w:t>Évaluer l'ambition des dirigeants de ces organismes quant à leur capacité à améliorer leur classement, établi par le rapport du Conference Board du Canada, Villes aimants II, sur les 50 plus grandes villes du Canada, dans lequel St. Catharines a été classée comme étant l'une des villes les moins performantes pour retenir les nouveaux Canadiens.</w:t>
      </w:r>
    </w:p>
    <w:p w:rsidR="00B04665" w:rsidRPr="00CC4F9B" w:rsidRDefault="00A240B4" w:rsidP="002D7F9F">
      <w:pPr>
        <w:pStyle w:val="ListParagraph"/>
        <w:numPr>
          <w:ilvl w:val="0"/>
          <w:numId w:val="2"/>
        </w:numPr>
        <w:ind w:right="1440"/>
        <w:jc w:val="both"/>
        <w:rPr>
          <w:sz w:val="24"/>
          <w:szCs w:val="24"/>
          <w:lang w:val="fr-FR"/>
        </w:rPr>
      </w:pPr>
      <w:r w:rsidRPr="00CC4F9B">
        <w:rPr>
          <w:sz w:val="24"/>
          <w:szCs w:val="24"/>
          <w:lang w:val="fr-FR"/>
        </w:rPr>
        <w:t xml:space="preserve">Identifier des idées précises sur la façon d'augmenter la collaboration, la coopération et l'intégration des organismes. </w:t>
      </w:r>
    </w:p>
    <w:p w:rsidR="00A240B4" w:rsidRPr="00CC4F9B" w:rsidRDefault="002711CC" w:rsidP="000B3520">
      <w:pPr>
        <w:ind w:left="1440" w:right="1440"/>
        <w:jc w:val="both"/>
        <w:rPr>
          <w:rFonts w:ascii="Calibri" w:hAnsi="Calibri" w:cs="Calibri"/>
          <w:sz w:val="24"/>
          <w:szCs w:val="24"/>
          <w:lang w:val="fr-FR"/>
        </w:rPr>
      </w:pPr>
      <w:r w:rsidRPr="00CC4F9B">
        <w:rPr>
          <w:rFonts w:ascii="Calibri" w:hAnsi="Calibri" w:cs="Calibri"/>
          <w:sz w:val="24"/>
          <w:szCs w:val="24"/>
          <w:lang w:val="fr-FR"/>
        </w:rPr>
        <w:lastRenderedPageBreak/>
        <w:t>Les réunions ont eu des effets positifs car elles ont permis d'établir des relations de confiance entre les organismes (Annexe 5).</w:t>
      </w:r>
      <w:r w:rsidR="00CC4F9B">
        <w:rPr>
          <w:rFonts w:ascii="Calibri" w:hAnsi="Calibri" w:cs="Calibri"/>
          <w:sz w:val="24"/>
          <w:szCs w:val="24"/>
          <w:lang w:val="fr-FR"/>
        </w:rPr>
        <w:t xml:space="preserve"> </w:t>
      </w:r>
      <w:r w:rsidRPr="00CC4F9B">
        <w:rPr>
          <w:rFonts w:ascii="Calibri" w:hAnsi="Calibri" w:cs="Calibri"/>
          <w:sz w:val="24"/>
          <w:szCs w:val="24"/>
          <w:lang w:val="fr-FR"/>
        </w:rPr>
        <w:t xml:space="preserve">Nous nous appuierons sur une approche plus coopérative et intégrée de la prestation de services pour améliorer notre capacité à retenir les nouveaux Canadiens dans la région du Niagara. </w:t>
      </w:r>
    </w:p>
    <w:p w:rsidR="00622711" w:rsidRPr="00CC4F9B" w:rsidRDefault="00622711" w:rsidP="000B3520">
      <w:pPr>
        <w:ind w:left="1440" w:right="1440"/>
        <w:jc w:val="both"/>
        <w:rPr>
          <w:rFonts w:ascii="Calibri" w:hAnsi="Calibri" w:cs="Calibri"/>
          <w:sz w:val="24"/>
          <w:szCs w:val="24"/>
          <w:lang w:val="fr-FR"/>
        </w:rPr>
      </w:pPr>
    </w:p>
    <w:p w:rsidR="00A240B4" w:rsidRPr="00CC4F9B" w:rsidRDefault="00A240B4" w:rsidP="00E92D4F">
      <w:pPr>
        <w:pStyle w:val="Heading1"/>
        <w:rPr>
          <w:lang w:val="fr-FR"/>
        </w:rPr>
      </w:pPr>
      <w:r w:rsidRPr="00CC4F9B">
        <w:rPr>
          <w:lang w:val="fr-FR"/>
        </w:rPr>
        <w:t>Nouveau financement et consultations secondaires</w:t>
      </w:r>
    </w:p>
    <w:p w:rsidR="00A240B4" w:rsidRPr="00CC4F9B" w:rsidRDefault="00A240B4" w:rsidP="00272C85">
      <w:pPr>
        <w:ind w:left="1440" w:right="1440"/>
        <w:rPr>
          <w:i/>
          <w:sz w:val="24"/>
          <w:szCs w:val="24"/>
          <w:lang w:val="fr-FR"/>
        </w:rPr>
      </w:pPr>
    </w:p>
    <w:p w:rsidR="00A240B4" w:rsidRPr="00CC4F9B" w:rsidRDefault="00A240B4" w:rsidP="002D7F9F">
      <w:pPr>
        <w:ind w:left="1440" w:right="1440"/>
        <w:jc w:val="both"/>
        <w:rPr>
          <w:rFonts w:ascii="Calibri" w:hAnsi="Calibri" w:cs="Calibri"/>
          <w:sz w:val="24"/>
          <w:szCs w:val="24"/>
          <w:lang w:val="fr-FR"/>
        </w:rPr>
      </w:pPr>
      <w:r w:rsidRPr="00CC4F9B">
        <w:rPr>
          <w:rFonts w:ascii="Calibri" w:hAnsi="Calibri" w:cs="Calibri"/>
          <w:sz w:val="24"/>
          <w:szCs w:val="24"/>
          <w:lang w:val="fr-FR"/>
        </w:rPr>
        <w:t>Le 12 février 2010, la région du Niagara a formulé une demande de prorogation du financement du PLI pour l'année 2010/2011 en vue de consolider les résultats obtenus et d'élaborer un plan stratégique plus large et permettant une plus grande intégration.</w:t>
      </w:r>
    </w:p>
    <w:p w:rsidR="00A240B4" w:rsidRPr="00CC4F9B" w:rsidRDefault="00A240B4" w:rsidP="00E06826">
      <w:pPr>
        <w:ind w:left="1440" w:right="1440"/>
        <w:jc w:val="both"/>
        <w:rPr>
          <w:rFonts w:ascii="Calibri" w:hAnsi="Calibri" w:cs="Calibri"/>
          <w:sz w:val="24"/>
          <w:szCs w:val="24"/>
          <w:lang w:val="fr-FR"/>
        </w:rPr>
      </w:pPr>
    </w:p>
    <w:p w:rsidR="00247983" w:rsidRPr="00CC4F9B" w:rsidRDefault="00A240B4" w:rsidP="002D7F9F">
      <w:pPr>
        <w:pStyle w:val="BodyText"/>
        <w:spacing w:after="0" w:line="276" w:lineRule="auto"/>
        <w:ind w:left="1440" w:right="1440"/>
        <w:jc w:val="both"/>
        <w:rPr>
          <w:rFonts w:ascii="Calibri" w:hAnsi="Calibri" w:cs="Calibri"/>
          <w:sz w:val="24"/>
          <w:szCs w:val="24"/>
          <w:lang w:val="fr-FR"/>
        </w:rPr>
      </w:pPr>
      <w:r w:rsidRPr="00CC4F9B">
        <w:rPr>
          <w:rFonts w:ascii="Calibri" w:hAnsi="Calibri" w:cs="Calibri"/>
          <w:sz w:val="24"/>
          <w:szCs w:val="24"/>
          <w:lang w:val="fr-FR"/>
        </w:rPr>
        <w:t>La demande comportait un remaniement de la gestion du projet, qui faisait suite aux réactions des organismes, selon lequel la région du Niagara devait agir en tant qu'organe neutre et non en tant qu'agent de prestation de services.</w:t>
      </w:r>
      <w:r w:rsidR="00CC4F9B">
        <w:rPr>
          <w:rFonts w:ascii="Calibri" w:hAnsi="Calibri" w:cs="Calibri"/>
          <w:sz w:val="24"/>
          <w:szCs w:val="24"/>
          <w:lang w:val="fr-FR"/>
        </w:rPr>
        <w:t xml:space="preserve"> </w:t>
      </w:r>
      <w:r w:rsidRPr="00CC4F9B">
        <w:rPr>
          <w:rFonts w:ascii="Calibri" w:hAnsi="Calibri" w:cs="Calibri"/>
          <w:sz w:val="24"/>
          <w:szCs w:val="24"/>
          <w:lang w:val="fr-FR"/>
        </w:rPr>
        <w:t>La transition vers la nouvelle structure impliquait une réaffectation du personnel et des fonds pour mieux accompagner la création du Plan de prestation de services intégrée.</w:t>
      </w:r>
    </w:p>
    <w:p w:rsidR="00A240B4" w:rsidRPr="00CC4F9B" w:rsidRDefault="00A240B4" w:rsidP="0001073D">
      <w:pPr>
        <w:ind w:left="1440" w:right="1440" w:firstLine="720"/>
        <w:jc w:val="both"/>
        <w:rPr>
          <w:rFonts w:ascii="Calibri" w:hAnsi="Calibri" w:cs="Calibri"/>
          <w:sz w:val="24"/>
          <w:szCs w:val="24"/>
          <w:lang w:val="fr-FR"/>
        </w:rPr>
      </w:pPr>
    </w:p>
    <w:p w:rsidR="00A240B4" w:rsidRPr="00CC4F9B" w:rsidRDefault="00A240B4" w:rsidP="002D7F9F">
      <w:pPr>
        <w:ind w:left="1440" w:right="1440"/>
        <w:jc w:val="both"/>
        <w:rPr>
          <w:rFonts w:ascii="Calibri" w:hAnsi="Calibri" w:cs="Calibri"/>
          <w:sz w:val="24"/>
          <w:szCs w:val="24"/>
          <w:lang w:val="fr-FR"/>
        </w:rPr>
      </w:pPr>
      <w:r w:rsidRPr="00CC4F9B">
        <w:rPr>
          <w:rFonts w:ascii="Calibri" w:hAnsi="Calibri" w:cs="Calibri"/>
          <w:sz w:val="24"/>
          <w:szCs w:val="24"/>
          <w:lang w:val="fr-FR"/>
        </w:rPr>
        <w:t xml:space="preserve">Suite au réexamen du financement, une série d'activités supplémentaires conçues pour élargir le champ d'application du projet PLI a été ajoutée au Modèle. Il est apparu qu'il existait un certain nombre de points de contact communautaires destinés aux nouveaux Canadiens, nettement supérieur aux organismes fournissant des services d'établissement directs. Ces contacts communautaires supplémentaires ont été répertoriés sous le titre d'Organismes de proximité. Il s'agit notamment des services de police, des bibliothèques, des services de santé mentale et publique et des services à l'enfance et aux personnes âgées. Ces organismes se sont réunis et toute l'assistance a pu constater que, malgré la collecte d'informations pertinentes par ces services, le processus n'avait pas été réalisé de façon homogène et ne permettait pas d'avoir une vue d'ensemble du Niagara. Les organismes présents ont accepté de réexaminer leurs systèmes de gestion des données </w:t>
      </w:r>
      <w:r w:rsidR="00BC0A21">
        <w:rPr>
          <w:rFonts w:ascii="Calibri" w:hAnsi="Calibri" w:cs="Calibri"/>
          <w:sz w:val="24"/>
          <w:szCs w:val="24"/>
          <w:lang w:val="fr-FR"/>
        </w:rPr>
        <w:t xml:space="preserve">de </w:t>
      </w:r>
      <w:r w:rsidRPr="00CC4F9B">
        <w:rPr>
          <w:rFonts w:ascii="Calibri" w:hAnsi="Calibri" w:cs="Calibri"/>
          <w:sz w:val="24"/>
          <w:szCs w:val="24"/>
          <w:lang w:val="fr-FR"/>
        </w:rPr>
        <w:t xml:space="preserve">clients afin de déterminer si les données spécifiques aux nouveaux Canadiens pouvaient être collectées en vue d'une future analyse. Le </w:t>
      </w:r>
      <w:r w:rsidRPr="00CC4F9B">
        <w:rPr>
          <w:rFonts w:ascii="Calibri" w:hAnsi="Calibri" w:cs="Calibri"/>
          <w:sz w:val="24"/>
          <w:szCs w:val="24"/>
          <w:lang w:val="fr-FR"/>
        </w:rPr>
        <w:lastRenderedPageBreak/>
        <w:t>compte-rendu de la réunion des Organismes de proximité est présenté à l'Annexe 6.</w:t>
      </w:r>
    </w:p>
    <w:p w:rsidR="00A240B4" w:rsidRPr="00CC4F9B" w:rsidRDefault="00A240B4" w:rsidP="00E06826">
      <w:pPr>
        <w:ind w:left="1440" w:right="1440"/>
        <w:jc w:val="both"/>
        <w:rPr>
          <w:rFonts w:ascii="Calibri" w:hAnsi="Calibri" w:cs="Calibri"/>
          <w:sz w:val="24"/>
          <w:szCs w:val="24"/>
          <w:lang w:val="fr-FR"/>
        </w:rPr>
      </w:pPr>
    </w:p>
    <w:p w:rsidR="00A240B4" w:rsidRPr="00CC4F9B" w:rsidRDefault="00A240B4" w:rsidP="002D7F9F">
      <w:pPr>
        <w:ind w:left="1440" w:right="1440"/>
        <w:jc w:val="both"/>
        <w:rPr>
          <w:rFonts w:ascii="Calibri" w:hAnsi="Calibri" w:cs="Calibri"/>
          <w:sz w:val="24"/>
          <w:szCs w:val="24"/>
          <w:lang w:val="fr-FR"/>
        </w:rPr>
      </w:pPr>
      <w:r w:rsidRPr="00CC4F9B">
        <w:rPr>
          <w:rFonts w:ascii="Calibri" w:hAnsi="Calibri" w:cs="Calibri"/>
          <w:sz w:val="24"/>
          <w:szCs w:val="24"/>
          <w:lang w:val="fr-FR"/>
        </w:rPr>
        <w:t>Les consultations secondaires ont été conduites auprès de groupes similaires d'organismes intervenant dans la communauté mais n'ayant pas de mandat d'établissement officiel. Plus précisément, de nombreuses organisations communautaires (plus de 300 confessionnelles et 55 culturelles) ont été invitées à participer à une session sur les PLI pour exprimer leur point de vue (Annexe 6, organisations communautaires). Cette réunion nous a permis de comprendre le rôle des communautés confessionnelles dans l'intégration à la société des nouveaux arrivants. Nous avons découvert que certaines organisations confessionnelles « accueillaient » des familles de nouveaux Canadiens comme si elles constituaient le principal réseau d'assistance. Le besoin de diffuser les informations relatives aux services à ces organisations a été reconnu et les informations relatives aux services disponibles ont été fournies en insistant sur le Portail sur l'immigration pour la recherche d'informations.</w:t>
      </w:r>
      <w:r w:rsidR="00CC4F9B">
        <w:rPr>
          <w:rFonts w:ascii="Calibri" w:hAnsi="Calibri" w:cs="Calibri"/>
          <w:sz w:val="24"/>
          <w:szCs w:val="24"/>
          <w:lang w:val="fr-FR"/>
        </w:rPr>
        <w:t xml:space="preserve"> </w:t>
      </w:r>
      <w:r w:rsidRPr="00CC4F9B">
        <w:rPr>
          <w:rFonts w:ascii="Calibri" w:hAnsi="Calibri" w:cs="Calibri"/>
          <w:sz w:val="24"/>
          <w:szCs w:val="24"/>
          <w:lang w:val="fr-FR"/>
        </w:rPr>
        <w:t>Ce modèle « enveloppant » pourrait être activement défendu dans la « Stratégie d'attraction et de rétention » qui figure dans les recommandations de ce Rapport. Le compte-rendu des réunions des organisations confessionnelles et culturelles constitue les Annexes 7 et 7A.</w:t>
      </w:r>
      <w:r w:rsidR="00CC4F9B">
        <w:rPr>
          <w:rFonts w:ascii="Calibri" w:hAnsi="Calibri" w:cs="Calibri"/>
          <w:sz w:val="24"/>
          <w:szCs w:val="24"/>
          <w:lang w:val="fr-FR"/>
        </w:rPr>
        <w:t xml:space="preserve"> </w:t>
      </w:r>
      <w:r w:rsidRPr="00CC4F9B">
        <w:rPr>
          <w:rFonts w:ascii="Calibri" w:hAnsi="Calibri" w:cs="Calibri"/>
          <w:sz w:val="24"/>
          <w:szCs w:val="24"/>
          <w:lang w:val="fr-FR"/>
        </w:rPr>
        <w:t xml:space="preserve"> </w:t>
      </w:r>
    </w:p>
    <w:p w:rsidR="00725399" w:rsidRPr="00CC4F9B" w:rsidRDefault="00725399" w:rsidP="00E06826">
      <w:pPr>
        <w:ind w:left="1440" w:right="1440"/>
        <w:jc w:val="both"/>
        <w:rPr>
          <w:rFonts w:ascii="Calibri" w:hAnsi="Calibri" w:cs="Calibri"/>
          <w:sz w:val="24"/>
          <w:szCs w:val="24"/>
          <w:lang w:val="fr-FR"/>
        </w:rPr>
      </w:pPr>
    </w:p>
    <w:p w:rsidR="00A240B4" w:rsidRPr="00CC4F9B" w:rsidRDefault="00C25096" w:rsidP="00805E5C">
      <w:pPr>
        <w:ind w:left="1440" w:right="1440"/>
        <w:jc w:val="both"/>
        <w:rPr>
          <w:rFonts w:ascii="Calibri" w:hAnsi="Calibri" w:cs="Calibri"/>
          <w:sz w:val="24"/>
          <w:szCs w:val="24"/>
          <w:lang w:val="fr-FR"/>
        </w:rPr>
      </w:pPr>
      <w:r w:rsidRPr="00CC4F9B">
        <w:rPr>
          <w:rFonts w:ascii="Calibri" w:hAnsi="Calibri" w:cs="Calibri"/>
          <w:sz w:val="24"/>
          <w:szCs w:val="24"/>
          <w:lang w:val="fr-FR"/>
        </w:rPr>
        <w:t>Le 25 mai 2010, le Groupe de travail du PLI a rencontré la Commission d'étude qui lui a donné des conseils et une orientation quant au plan de travail. Le plan de travail a été approuvé et il a été ordonné de poursuivre la progression présentée dans le modèle. Les membres de la Commission d'étude ont décelé des opportunités qui permettraient au Niagara d'attirer et de retenir les lycéens et les étudiants au titre du financement « Ontario ouvert sur le monde ».</w:t>
      </w:r>
    </w:p>
    <w:p w:rsidR="00725399" w:rsidRPr="00CC4F9B" w:rsidRDefault="00725399" w:rsidP="00E06826">
      <w:pPr>
        <w:ind w:left="1440" w:right="1440"/>
        <w:jc w:val="both"/>
        <w:rPr>
          <w:rFonts w:ascii="Calibri" w:hAnsi="Calibri" w:cs="Calibri"/>
          <w:sz w:val="24"/>
          <w:szCs w:val="24"/>
          <w:lang w:val="fr-FR"/>
        </w:rPr>
      </w:pPr>
    </w:p>
    <w:p w:rsidR="00A240B4" w:rsidRPr="00CC4F9B" w:rsidRDefault="00C25096" w:rsidP="00805E5C">
      <w:pPr>
        <w:ind w:left="1440" w:right="1440"/>
        <w:jc w:val="both"/>
        <w:rPr>
          <w:rFonts w:ascii="Calibri" w:hAnsi="Calibri" w:cs="Calibri"/>
          <w:sz w:val="24"/>
          <w:szCs w:val="24"/>
          <w:lang w:val="fr-FR"/>
        </w:rPr>
      </w:pPr>
      <w:r w:rsidRPr="00CC4F9B">
        <w:rPr>
          <w:rFonts w:ascii="Calibri" w:hAnsi="Calibri" w:cs="Calibri"/>
          <w:sz w:val="24"/>
          <w:szCs w:val="24"/>
          <w:lang w:val="fr-FR"/>
        </w:rPr>
        <w:t>En réponse à la demande de CIC de proposer une Approche modernisée en matière de services d'établissement, les organismes principaux se sont rassemblés pour étudier une approche qui répondrait mieux aux besoins du Niagara. Les organismes ont été encouragés à partager ouvertement et en détail les informations relatives à leur financement dans une Déclaration commune d'intention des organismes (Annexe 8).</w:t>
      </w:r>
      <w:r w:rsidR="00CC4F9B">
        <w:rPr>
          <w:rFonts w:ascii="Calibri" w:hAnsi="Calibri" w:cs="Calibri"/>
          <w:sz w:val="24"/>
          <w:szCs w:val="24"/>
          <w:lang w:val="fr-FR"/>
        </w:rPr>
        <w:t xml:space="preserve"> </w:t>
      </w:r>
      <w:r w:rsidRPr="00CC4F9B">
        <w:rPr>
          <w:rFonts w:ascii="Calibri" w:hAnsi="Calibri" w:cs="Calibri"/>
          <w:sz w:val="24"/>
          <w:szCs w:val="24"/>
          <w:lang w:val="fr-FR"/>
        </w:rPr>
        <w:t xml:space="preserve">Les organismes qui ont partagé leurs informations ont reçu une Lettre de soutien commune (Annexe 9) de la part de la région du Niagara. </w:t>
      </w:r>
    </w:p>
    <w:p w:rsidR="0090278C" w:rsidRPr="00CC4F9B" w:rsidRDefault="0090278C" w:rsidP="004C617E">
      <w:pPr>
        <w:ind w:left="0" w:right="1440"/>
        <w:jc w:val="both"/>
        <w:rPr>
          <w:b/>
          <w:sz w:val="24"/>
          <w:szCs w:val="24"/>
          <w:lang w:val="fr-FR"/>
        </w:rPr>
      </w:pPr>
    </w:p>
    <w:p w:rsidR="00A240B4" w:rsidRPr="00CC4F9B" w:rsidRDefault="00A240B4" w:rsidP="00E92D4F">
      <w:pPr>
        <w:pStyle w:val="Heading1"/>
        <w:rPr>
          <w:lang w:val="fr-FR"/>
        </w:rPr>
      </w:pPr>
      <w:r w:rsidRPr="00CC4F9B">
        <w:rPr>
          <w:lang w:val="fr-FR"/>
        </w:rPr>
        <w:lastRenderedPageBreak/>
        <w:t>Prochaines étapes</w:t>
      </w:r>
    </w:p>
    <w:p w:rsidR="00A240B4" w:rsidRPr="00CC4F9B" w:rsidRDefault="00A240B4" w:rsidP="00E06826">
      <w:pPr>
        <w:ind w:left="1440" w:right="1440"/>
        <w:jc w:val="both"/>
        <w:rPr>
          <w:sz w:val="24"/>
          <w:szCs w:val="24"/>
          <w:lang w:val="fr-FR"/>
        </w:rPr>
      </w:pPr>
    </w:p>
    <w:p w:rsidR="002607DA" w:rsidRPr="00CC4F9B" w:rsidRDefault="003236AB" w:rsidP="002D7F9F">
      <w:pPr>
        <w:ind w:left="1440" w:right="1440"/>
        <w:jc w:val="both"/>
        <w:rPr>
          <w:rFonts w:ascii="Calibri" w:hAnsi="Calibri" w:cs="Calibri"/>
          <w:sz w:val="24"/>
          <w:szCs w:val="24"/>
          <w:lang w:val="fr-FR"/>
        </w:rPr>
      </w:pPr>
      <w:r w:rsidRPr="00CC4F9B">
        <w:rPr>
          <w:rFonts w:ascii="Calibri" w:hAnsi="Calibri" w:cs="Calibri"/>
          <w:sz w:val="24"/>
          <w:szCs w:val="24"/>
          <w:lang w:val="fr-FR"/>
        </w:rPr>
        <w:t>Le 15 octobre 2010 s'est tenue une réunion à laquelle ont participé les Organismes principaux du Conseil des partenariats locaux en matière d'immigration et les bailleurs de fonds de CIC pour leur donner l'occasion de passer en revue les recommandations formulées par le Groupe de travail. Il a été convenu qu'il allait falloir du temps pour réfléchir à ces recommandations. Le groupe devait les étudier pour déterminer si elles étaient conformes au mandat et aux objectifs du Conseil des partenariats locaux en matière d'immigration. Une deuxième date a été fixée.</w:t>
      </w:r>
    </w:p>
    <w:p w:rsidR="002607DA" w:rsidRPr="00CC4F9B" w:rsidRDefault="002607DA" w:rsidP="00E06826">
      <w:pPr>
        <w:ind w:left="1440" w:right="1440"/>
        <w:jc w:val="both"/>
        <w:rPr>
          <w:rFonts w:ascii="Calibri" w:hAnsi="Calibri" w:cs="Calibri"/>
          <w:sz w:val="24"/>
          <w:szCs w:val="24"/>
          <w:lang w:val="fr-FR"/>
        </w:rPr>
      </w:pPr>
    </w:p>
    <w:p w:rsidR="004801DF" w:rsidRPr="00CC4F9B" w:rsidRDefault="00E2670C" w:rsidP="002D7F9F">
      <w:pPr>
        <w:ind w:left="1440" w:right="1440"/>
        <w:jc w:val="both"/>
        <w:rPr>
          <w:rFonts w:ascii="Calibri" w:hAnsi="Calibri" w:cs="Calibri"/>
          <w:sz w:val="24"/>
          <w:szCs w:val="24"/>
          <w:lang w:val="fr-FR"/>
        </w:rPr>
      </w:pPr>
      <w:r w:rsidRPr="00CC4F9B">
        <w:rPr>
          <w:rFonts w:ascii="Calibri" w:hAnsi="Calibri" w:cs="Calibri"/>
          <w:sz w:val="24"/>
          <w:szCs w:val="24"/>
          <w:lang w:val="fr-FR"/>
        </w:rPr>
        <w:t xml:space="preserve">En réponse à une recommandation formulée par les membres du Conseil des PLI, un salon des organismes a eu lieu le 15 octobre 2010. Plus de 40 organismes ont été invités à installer un </w:t>
      </w:r>
      <w:r w:rsidR="00BC0A21">
        <w:rPr>
          <w:rFonts w:ascii="Calibri" w:hAnsi="Calibri" w:cs="Calibri"/>
          <w:sz w:val="24"/>
          <w:szCs w:val="24"/>
          <w:lang w:val="fr-FR"/>
        </w:rPr>
        <w:t>kiosque</w:t>
      </w:r>
      <w:r w:rsidRPr="00CC4F9B">
        <w:rPr>
          <w:rFonts w:ascii="Calibri" w:hAnsi="Calibri" w:cs="Calibri"/>
          <w:sz w:val="24"/>
          <w:szCs w:val="24"/>
          <w:lang w:val="fr-FR"/>
        </w:rPr>
        <w:t xml:space="preserve"> présentant leurs services.</w:t>
      </w:r>
      <w:r w:rsidR="00CC4F9B">
        <w:rPr>
          <w:rFonts w:ascii="Calibri" w:hAnsi="Calibri" w:cs="Calibri"/>
          <w:sz w:val="24"/>
          <w:szCs w:val="24"/>
          <w:lang w:val="fr-FR"/>
        </w:rPr>
        <w:t xml:space="preserve"> </w:t>
      </w:r>
      <w:r w:rsidRPr="00CC4F9B">
        <w:rPr>
          <w:rFonts w:ascii="Calibri" w:hAnsi="Calibri" w:cs="Calibri"/>
          <w:sz w:val="24"/>
          <w:szCs w:val="24"/>
          <w:lang w:val="fr-FR"/>
        </w:rPr>
        <w:t>L'objectif de ce salon était de présenter le personnel de première ligne, de mieux faire connaître les services présents dans la région et d'encourager l'orientation des clients vers ces organismes. Les organisations ethnoculturelles et confessionnelles ont également été invitées à participer à ce salon afin de découvrir la large gamme de services disponibles dans la région du Niagara.</w:t>
      </w:r>
    </w:p>
    <w:p w:rsidR="004801DF" w:rsidRPr="00CC4F9B" w:rsidRDefault="004801DF" w:rsidP="00E06826">
      <w:pPr>
        <w:ind w:left="1440" w:right="1440"/>
        <w:jc w:val="both"/>
        <w:rPr>
          <w:rFonts w:ascii="Calibri" w:hAnsi="Calibri" w:cs="Calibri"/>
          <w:sz w:val="24"/>
          <w:szCs w:val="24"/>
          <w:lang w:val="fr-FR"/>
        </w:rPr>
      </w:pPr>
    </w:p>
    <w:p w:rsidR="00947564" w:rsidRPr="00CC4F9B" w:rsidRDefault="004801DF" w:rsidP="00F84FF3">
      <w:pPr>
        <w:ind w:left="1440" w:right="1440"/>
        <w:jc w:val="both"/>
        <w:rPr>
          <w:rFonts w:ascii="Calibri" w:hAnsi="Calibri" w:cs="Calibri"/>
          <w:sz w:val="24"/>
          <w:szCs w:val="24"/>
          <w:lang w:val="fr-FR"/>
        </w:rPr>
      </w:pPr>
      <w:r w:rsidRPr="00CC4F9B">
        <w:rPr>
          <w:rFonts w:ascii="Calibri" w:hAnsi="Calibri" w:cs="Calibri"/>
          <w:sz w:val="24"/>
          <w:szCs w:val="24"/>
          <w:lang w:val="fr-FR"/>
        </w:rPr>
        <w:t>Le 10 novembre 2010, le Groupe de travail a tenu une réunion destinée aux Organismes principaux du Conseil des partenariats locaux en matière d'immigration visant à encourager les conversations franches et les contributions en ce qui concerne les recommandations.</w:t>
      </w:r>
      <w:r w:rsidR="00CC4F9B">
        <w:rPr>
          <w:rFonts w:ascii="Calibri" w:hAnsi="Calibri" w:cs="Calibri"/>
          <w:sz w:val="24"/>
          <w:szCs w:val="24"/>
          <w:lang w:val="fr-FR"/>
        </w:rPr>
        <w:t xml:space="preserve"> </w:t>
      </w:r>
      <w:r w:rsidRPr="00CC4F9B">
        <w:rPr>
          <w:rFonts w:ascii="Calibri" w:hAnsi="Calibri" w:cs="Calibri"/>
          <w:sz w:val="24"/>
          <w:szCs w:val="24"/>
          <w:lang w:val="fr-FR"/>
        </w:rPr>
        <w:t xml:space="preserve">Les réactions recueillies avant la réunion font l'objet de l'Annexe 10 et le compte-rendu de la réunion du 10 novembre 2010 figure à l'Annexe 11. </w:t>
      </w:r>
    </w:p>
    <w:p w:rsidR="00272C85" w:rsidRPr="00CC4F9B" w:rsidRDefault="00CC4F9B" w:rsidP="00367E3B">
      <w:pPr>
        <w:ind w:left="2880"/>
        <w:rPr>
          <w:lang w:val="fr-FR"/>
        </w:rPr>
      </w:pPr>
      <w:r>
        <w:rPr>
          <w:rFonts w:ascii="Calibri" w:hAnsi="Calibri" w:cs="Calibri"/>
          <w:sz w:val="36"/>
          <w:szCs w:val="36"/>
          <w:lang w:val="fr-FR"/>
        </w:rPr>
        <w:t xml:space="preserve">   </w:t>
      </w:r>
      <w:r>
        <w:rPr>
          <w:rFonts w:ascii="Calibri" w:hAnsi="Calibri" w:cs="Calibri"/>
          <w:lang w:val="fr-FR"/>
        </w:rPr>
        <w:t xml:space="preserve">                                          </w:t>
      </w:r>
      <w:r w:rsidR="001A55A7" w:rsidRPr="00CC4F9B">
        <w:rPr>
          <w:rFonts w:ascii="Calibri" w:hAnsi="Calibri" w:cs="Calibri"/>
          <w:lang w:val="fr-FR"/>
        </w:rPr>
        <w:t xml:space="preserve"> </w:t>
      </w:r>
    </w:p>
    <w:p w:rsidR="00A240B4" w:rsidRPr="009E6D22" w:rsidRDefault="00A240B4" w:rsidP="00E92D4F">
      <w:pPr>
        <w:pStyle w:val="Heading1"/>
      </w:pPr>
      <w:r>
        <w:t>Principales conclusions et recommandations</w:t>
      </w:r>
    </w:p>
    <w:p w:rsidR="00A240B4" w:rsidRPr="009E6D22" w:rsidRDefault="00A240B4" w:rsidP="00272C85">
      <w:pPr>
        <w:ind w:left="1440" w:right="1440"/>
        <w:rPr>
          <w:rFonts w:ascii="Arial Narrow" w:hAnsi="Arial Narrow"/>
          <w:b/>
          <w:sz w:val="36"/>
          <w:szCs w:val="36"/>
        </w:rPr>
      </w:pPr>
    </w:p>
    <w:p w:rsidR="002C55B1" w:rsidRPr="00CC4F9B" w:rsidRDefault="002C55B1" w:rsidP="002C55B1">
      <w:pPr>
        <w:numPr>
          <w:ilvl w:val="0"/>
          <w:numId w:val="3"/>
        </w:numPr>
        <w:ind w:left="502"/>
        <w:rPr>
          <w:b/>
          <w:i/>
          <w:sz w:val="28"/>
          <w:szCs w:val="28"/>
          <w:lang w:val="fr-FR"/>
        </w:rPr>
      </w:pPr>
      <w:r w:rsidRPr="00CC4F9B">
        <w:rPr>
          <w:b/>
          <w:i/>
          <w:sz w:val="28"/>
          <w:szCs w:val="28"/>
          <w:lang w:val="fr-FR"/>
        </w:rPr>
        <w:t>Analyse de l'accessibilité aux services principaux</w:t>
      </w:r>
    </w:p>
    <w:p w:rsidR="002C55B1" w:rsidRPr="00CC4F9B" w:rsidRDefault="002C55B1" w:rsidP="002C55B1">
      <w:pPr>
        <w:ind w:left="1800"/>
        <w:rPr>
          <w:sz w:val="24"/>
          <w:szCs w:val="24"/>
          <w:lang w:val="fr-FR"/>
        </w:rPr>
      </w:pPr>
    </w:p>
    <w:p w:rsidR="002C55B1" w:rsidRPr="00CC4F9B" w:rsidRDefault="002C55B1" w:rsidP="002C55B1">
      <w:pPr>
        <w:ind w:left="720"/>
        <w:rPr>
          <w:rFonts w:ascii="Arial" w:hAnsi="Arial" w:cs="Arial"/>
          <w:sz w:val="22"/>
          <w:szCs w:val="22"/>
          <w:lang w:val="fr-FR"/>
        </w:rPr>
      </w:pPr>
      <w:r w:rsidRPr="00CC4F9B">
        <w:rPr>
          <w:rFonts w:ascii="Arial" w:hAnsi="Arial" w:cs="Arial"/>
          <w:sz w:val="22"/>
          <w:szCs w:val="22"/>
          <w:lang w:val="fr-FR"/>
        </w:rPr>
        <w:t>Une analyse de l'accessibilité aux services des prestataires principaux doit être conduite afin d'enquêter sur la possibilité d'intervenir sur le terrain, de fournir des services en partenariat et de regrouper des services en vue d'améliorer la prestation de services, l'accessibilité aux services et d'éviter les activités redondantes. Cette analyse donnera lieu à la création d'un Plan de prestation de services améliorant l'accès, l'efficacité et les performances de ces services dans l'intérêt des nouveaux Canadiens de la région du Niagara.</w:t>
      </w:r>
    </w:p>
    <w:p w:rsidR="002C55B1" w:rsidRPr="00CC4F9B" w:rsidRDefault="002C55B1" w:rsidP="002C55B1">
      <w:pPr>
        <w:ind w:left="720"/>
        <w:rPr>
          <w:rFonts w:ascii="Arial" w:hAnsi="Arial" w:cs="Arial"/>
          <w:sz w:val="22"/>
          <w:szCs w:val="22"/>
          <w:lang w:val="fr-FR"/>
        </w:rPr>
      </w:pPr>
    </w:p>
    <w:p w:rsidR="002C55B1" w:rsidRPr="00271A0C" w:rsidRDefault="002C55B1" w:rsidP="002C55B1">
      <w:pPr>
        <w:ind w:left="720"/>
        <w:rPr>
          <w:rFonts w:ascii="Arial" w:hAnsi="Arial" w:cs="Arial"/>
          <w:sz w:val="22"/>
          <w:szCs w:val="22"/>
        </w:rPr>
      </w:pPr>
      <w:r>
        <w:rPr>
          <w:rFonts w:ascii="Arial" w:hAnsi="Arial" w:cs="Arial"/>
          <w:sz w:val="22"/>
          <w:szCs w:val="22"/>
        </w:rPr>
        <w:lastRenderedPageBreak/>
        <w:t>Prochaines mesures préconisées :</w:t>
      </w:r>
    </w:p>
    <w:p w:rsidR="002C55B1" w:rsidRPr="00271A0C" w:rsidRDefault="002C55B1" w:rsidP="002C55B1">
      <w:pPr>
        <w:ind w:left="1800"/>
        <w:rPr>
          <w:rFonts w:ascii="Arial" w:hAnsi="Arial" w:cs="Arial"/>
          <w:sz w:val="22"/>
          <w:szCs w:val="22"/>
        </w:rPr>
      </w:pPr>
    </w:p>
    <w:p w:rsidR="002C55B1" w:rsidRPr="00CC4F9B" w:rsidRDefault="002C55B1" w:rsidP="002C55B1">
      <w:pPr>
        <w:numPr>
          <w:ilvl w:val="0"/>
          <w:numId w:val="70"/>
        </w:numPr>
        <w:rPr>
          <w:rFonts w:ascii="Arial" w:hAnsi="Arial" w:cs="Arial"/>
          <w:i/>
          <w:sz w:val="22"/>
          <w:szCs w:val="22"/>
          <w:lang w:val="fr-FR"/>
        </w:rPr>
      </w:pPr>
      <w:r w:rsidRPr="00CC4F9B">
        <w:rPr>
          <w:rFonts w:ascii="Arial" w:hAnsi="Arial" w:cs="Arial"/>
          <w:i/>
          <w:sz w:val="22"/>
          <w:szCs w:val="22"/>
          <w:lang w:val="fr-FR"/>
        </w:rPr>
        <w:t>La cartographie des quartiers du Niagara (région du Niagara) est une ressource évidente et importante pour l'évaluation de l'accès aux services pour les nouveaux Canadiens.</w:t>
      </w:r>
    </w:p>
    <w:p w:rsidR="002C55B1" w:rsidRDefault="002C55B1" w:rsidP="002C55B1">
      <w:pPr>
        <w:numPr>
          <w:ilvl w:val="0"/>
          <w:numId w:val="70"/>
        </w:numPr>
        <w:rPr>
          <w:rFonts w:ascii="Arial" w:hAnsi="Arial" w:cs="Arial"/>
          <w:i/>
          <w:sz w:val="22"/>
          <w:szCs w:val="22"/>
        </w:rPr>
      </w:pPr>
      <w:r>
        <w:rPr>
          <w:rFonts w:ascii="Arial" w:hAnsi="Arial" w:cs="Arial"/>
          <w:i/>
          <w:sz w:val="22"/>
          <w:szCs w:val="22"/>
        </w:rPr>
        <w:t>Système PCIEI du Niagara College</w:t>
      </w:r>
    </w:p>
    <w:p w:rsidR="002C55B1" w:rsidRPr="00CC4F9B" w:rsidRDefault="002C55B1" w:rsidP="002C55B1">
      <w:pPr>
        <w:numPr>
          <w:ilvl w:val="0"/>
          <w:numId w:val="70"/>
        </w:numPr>
        <w:rPr>
          <w:rFonts w:ascii="Arial" w:hAnsi="Arial" w:cs="Arial"/>
          <w:i/>
          <w:sz w:val="22"/>
          <w:szCs w:val="22"/>
          <w:lang w:val="fr-FR"/>
        </w:rPr>
      </w:pPr>
      <w:r w:rsidRPr="00CC4F9B">
        <w:rPr>
          <w:rFonts w:ascii="Arial" w:hAnsi="Arial" w:cs="Arial"/>
          <w:i/>
          <w:sz w:val="22"/>
          <w:szCs w:val="22"/>
          <w:lang w:val="fr-FR"/>
        </w:rPr>
        <w:t>SCERL (Système coordonné d’évaluation et de référence linguistique), Citoyenneté et Immigration Canada</w:t>
      </w:r>
    </w:p>
    <w:p w:rsidR="002C55B1" w:rsidRPr="00CC4F9B" w:rsidRDefault="002C55B1" w:rsidP="002C55B1">
      <w:pPr>
        <w:ind w:left="0"/>
        <w:rPr>
          <w:rFonts w:ascii="Arial" w:hAnsi="Arial" w:cs="Arial"/>
          <w:sz w:val="22"/>
          <w:szCs w:val="22"/>
          <w:lang w:val="fr-FR"/>
        </w:rPr>
      </w:pPr>
    </w:p>
    <w:p w:rsidR="002C55B1" w:rsidRPr="00CC4F9B" w:rsidRDefault="002C55B1" w:rsidP="002C55B1">
      <w:pPr>
        <w:ind w:left="1800"/>
        <w:rPr>
          <w:sz w:val="24"/>
          <w:szCs w:val="24"/>
          <w:lang w:val="fr-FR"/>
        </w:rPr>
      </w:pPr>
      <w:r w:rsidRPr="00CC4F9B">
        <w:rPr>
          <w:sz w:val="24"/>
          <w:szCs w:val="24"/>
          <w:lang w:val="fr-FR"/>
        </w:rPr>
        <w:t xml:space="preserve"> </w:t>
      </w:r>
    </w:p>
    <w:p w:rsidR="002C55B1" w:rsidRPr="00CC4F9B" w:rsidRDefault="002C55B1" w:rsidP="002C55B1">
      <w:pPr>
        <w:numPr>
          <w:ilvl w:val="0"/>
          <w:numId w:val="3"/>
        </w:numPr>
        <w:ind w:left="502"/>
        <w:rPr>
          <w:b/>
          <w:i/>
          <w:sz w:val="28"/>
          <w:szCs w:val="28"/>
          <w:lang w:val="fr-FR"/>
        </w:rPr>
      </w:pPr>
      <w:r w:rsidRPr="00CC4F9B">
        <w:rPr>
          <w:b/>
          <w:i/>
          <w:sz w:val="28"/>
          <w:szCs w:val="28"/>
          <w:lang w:val="fr-FR"/>
        </w:rPr>
        <w:t>Améliorer la Prestation de services intégrée</w:t>
      </w:r>
    </w:p>
    <w:p w:rsidR="002C55B1" w:rsidRPr="00CC4F9B" w:rsidRDefault="002C55B1" w:rsidP="002C55B1">
      <w:pPr>
        <w:ind w:left="1800"/>
        <w:rPr>
          <w:sz w:val="24"/>
          <w:szCs w:val="24"/>
          <w:lang w:val="fr-FR"/>
        </w:rPr>
      </w:pPr>
    </w:p>
    <w:p w:rsidR="002C55B1" w:rsidRPr="00CC4F9B" w:rsidRDefault="002C55B1" w:rsidP="002C55B1">
      <w:pPr>
        <w:ind w:left="720"/>
        <w:rPr>
          <w:rFonts w:ascii="Arial" w:hAnsi="Arial" w:cs="Arial"/>
          <w:sz w:val="22"/>
          <w:szCs w:val="22"/>
          <w:lang w:val="fr-FR"/>
        </w:rPr>
      </w:pPr>
      <w:r w:rsidRPr="00CC4F9B">
        <w:rPr>
          <w:rFonts w:ascii="Arial" w:hAnsi="Arial" w:cs="Arial"/>
          <w:sz w:val="22"/>
          <w:szCs w:val="22"/>
          <w:lang w:val="fr-FR"/>
        </w:rPr>
        <w:t xml:space="preserve">Améliorer la collaboration et l'intégration. Chacun des organismes principaux de prestation de services peut et doit pouvoir, en particulier dans une communauté aussi étendue géographiquement que le Niagara, avoir des contacts de base avec les nouveaux Canadiens et les « orienter » dans la bonne direction. </w:t>
      </w:r>
    </w:p>
    <w:p w:rsidR="002C55B1" w:rsidRPr="00CC4F9B" w:rsidRDefault="002C55B1" w:rsidP="002C55B1">
      <w:pPr>
        <w:ind w:left="720"/>
        <w:rPr>
          <w:rFonts w:ascii="Arial" w:hAnsi="Arial" w:cs="Arial"/>
          <w:sz w:val="22"/>
          <w:szCs w:val="22"/>
          <w:lang w:val="fr-FR"/>
        </w:rPr>
      </w:pPr>
    </w:p>
    <w:p w:rsidR="002C55B1" w:rsidRDefault="002C55B1" w:rsidP="002C55B1">
      <w:pPr>
        <w:ind w:left="720"/>
        <w:rPr>
          <w:rFonts w:ascii="Arial" w:hAnsi="Arial" w:cs="Arial"/>
          <w:sz w:val="22"/>
          <w:szCs w:val="22"/>
        </w:rPr>
      </w:pPr>
      <w:r>
        <w:rPr>
          <w:rFonts w:ascii="Arial" w:hAnsi="Arial" w:cs="Arial"/>
          <w:sz w:val="22"/>
          <w:szCs w:val="22"/>
        </w:rPr>
        <w:t>Prochaines mesures préconisées :</w:t>
      </w:r>
    </w:p>
    <w:p w:rsidR="002C55B1" w:rsidRDefault="002C55B1" w:rsidP="002C55B1">
      <w:pPr>
        <w:ind w:left="720"/>
        <w:rPr>
          <w:rFonts w:ascii="Arial" w:hAnsi="Arial" w:cs="Arial"/>
          <w:sz w:val="22"/>
          <w:szCs w:val="22"/>
        </w:rPr>
      </w:pPr>
    </w:p>
    <w:p w:rsidR="002C55B1" w:rsidRPr="00CC4F9B" w:rsidRDefault="002C55B1" w:rsidP="002C55B1">
      <w:pPr>
        <w:numPr>
          <w:ilvl w:val="0"/>
          <w:numId w:val="70"/>
        </w:numPr>
        <w:rPr>
          <w:rFonts w:ascii="Arial" w:hAnsi="Arial" w:cs="Arial"/>
          <w:i/>
          <w:sz w:val="22"/>
          <w:szCs w:val="22"/>
          <w:lang w:val="fr-FR"/>
        </w:rPr>
      </w:pPr>
      <w:r w:rsidRPr="00CC4F9B">
        <w:rPr>
          <w:rFonts w:ascii="Arial" w:hAnsi="Arial" w:cs="Arial"/>
          <w:i/>
          <w:sz w:val="22"/>
          <w:szCs w:val="22"/>
          <w:lang w:val="fr-FR"/>
        </w:rPr>
        <w:t>Le principe du « </w:t>
      </w:r>
      <w:r w:rsidR="00CC4F9B">
        <w:rPr>
          <w:rFonts w:ascii="Arial" w:hAnsi="Arial" w:cs="Arial"/>
          <w:i/>
          <w:sz w:val="22"/>
          <w:szCs w:val="22"/>
          <w:lang w:val="fr-FR"/>
        </w:rPr>
        <w:t>n</w:t>
      </w:r>
      <w:r w:rsidRPr="00CC4F9B">
        <w:rPr>
          <w:rFonts w:ascii="Arial" w:hAnsi="Arial" w:cs="Arial"/>
          <w:i/>
          <w:sz w:val="22"/>
          <w:szCs w:val="22"/>
          <w:lang w:val="fr-FR"/>
        </w:rPr>
        <w:t xml:space="preserve">o </w:t>
      </w:r>
      <w:r w:rsidR="00CC4F9B">
        <w:rPr>
          <w:rFonts w:ascii="Arial" w:hAnsi="Arial" w:cs="Arial"/>
          <w:i/>
          <w:sz w:val="22"/>
          <w:szCs w:val="22"/>
          <w:lang w:val="fr-FR"/>
        </w:rPr>
        <w:t>w</w:t>
      </w:r>
      <w:r w:rsidRPr="00CC4F9B">
        <w:rPr>
          <w:rFonts w:ascii="Arial" w:hAnsi="Arial" w:cs="Arial"/>
          <w:i/>
          <w:sz w:val="22"/>
          <w:szCs w:val="22"/>
          <w:lang w:val="fr-FR"/>
        </w:rPr>
        <w:t xml:space="preserve">rong </w:t>
      </w:r>
      <w:r w:rsidR="00CC4F9B">
        <w:rPr>
          <w:rFonts w:ascii="Arial" w:hAnsi="Arial" w:cs="Arial"/>
          <w:i/>
          <w:sz w:val="22"/>
          <w:szCs w:val="22"/>
          <w:lang w:val="fr-FR"/>
        </w:rPr>
        <w:t>d</w:t>
      </w:r>
      <w:r w:rsidRPr="00CC4F9B">
        <w:rPr>
          <w:rFonts w:ascii="Arial" w:hAnsi="Arial" w:cs="Arial"/>
          <w:i/>
          <w:sz w:val="22"/>
          <w:szCs w:val="22"/>
          <w:lang w:val="fr-FR"/>
        </w:rPr>
        <w:t xml:space="preserve">oor » (vous avez frappé à la bonne porte) et les systèmes d'orientation commune assurent que, </w:t>
      </w:r>
      <w:r w:rsidR="00CC4F9B" w:rsidRPr="00CC4F9B">
        <w:rPr>
          <w:rFonts w:ascii="Arial" w:hAnsi="Arial" w:cs="Arial"/>
          <w:i/>
          <w:sz w:val="22"/>
          <w:szCs w:val="22"/>
          <w:lang w:val="fr-FR"/>
        </w:rPr>
        <w:t>indépendamment</w:t>
      </w:r>
      <w:r w:rsidRPr="00CC4F9B">
        <w:rPr>
          <w:rFonts w:ascii="Arial" w:hAnsi="Arial" w:cs="Arial"/>
          <w:i/>
          <w:sz w:val="22"/>
          <w:szCs w:val="22"/>
          <w:lang w:val="fr-FR"/>
        </w:rPr>
        <w:t xml:space="preserve"> du point d'entrée, le client est informé de la démarche optimale à suivre pour accéder au service.</w:t>
      </w:r>
    </w:p>
    <w:p w:rsidR="002C55B1" w:rsidRPr="00CC4F9B" w:rsidRDefault="002C55B1" w:rsidP="002C55B1">
      <w:pPr>
        <w:numPr>
          <w:ilvl w:val="0"/>
          <w:numId w:val="70"/>
        </w:numPr>
        <w:rPr>
          <w:rFonts w:ascii="Arial" w:hAnsi="Arial" w:cs="Arial"/>
          <w:i/>
          <w:sz w:val="22"/>
          <w:szCs w:val="22"/>
          <w:lang w:val="fr-FR"/>
        </w:rPr>
      </w:pPr>
      <w:r w:rsidRPr="00CC4F9B">
        <w:rPr>
          <w:rFonts w:ascii="Arial" w:hAnsi="Arial" w:cs="Arial"/>
          <w:i/>
          <w:sz w:val="22"/>
          <w:szCs w:val="22"/>
          <w:lang w:val="fr-FR"/>
        </w:rPr>
        <w:t>Étudier la façon dont le SCERL peut mesurer l'activité principale et prévoir les tendances</w:t>
      </w:r>
    </w:p>
    <w:p w:rsidR="002C55B1" w:rsidRPr="00CC4F9B" w:rsidRDefault="002C55B1" w:rsidP="002C55B1">
      <w:pPr>
        <w:ind w:left="1800"/>
        <w:rPr>
          <w:rFonts w:ascii="Arial" w:hAnsi="Arial" w:cs="Arial"/>
          <w:sz w:val="22"/>
          <w:szCs w:val="22"/>
          <w:lang w:val="fr-FR"/>
        </w:rPr>
      </w:pPr>
    </w:p>
    <w:p w:rsidR="002C55B1" w:rsidRPr="00CC4F9B" w:rsidRDefault="002C55B1" w:rsidP="002C55B1">
      <w:pPr>
        <w:numPr>
          <w:ilvl w:val="0"/>
          <w:numId w:val="3"/>
        </w:numPr>
        <w:ind w:left="502"/>
        <w:rPr>
          <w:b/>
          <w:i/>
          <w:sz w:val="28"/>
          <w:szCs w:val="28"/>
          <w:lang w:val="fr-FR"/>
        </w:rPr>
      </w:pPr>
      <w:r w:rsidRPr="00CC4F9B">
        <w:rPr>
          <w:b/>
          <w:i/>
          <w:sz w:val="28"/>
          <w:szCs w:val="28"/>
          <w:lang w:val="fr-FR"/>
        </w:rPr>
        <w:t>Développer la stratégie d'attraction et de rétention du Niagara</w:t>
      </w:r>
    </w:p>
    <w:p w:rsidR="002C55B1" w:rsidRPr="00CC4F9B" w:rsidRDefault="002C55B1" w:rsidP="002C55B1">
      <w:pPr>
        <w:ind w:left="1800"/>
        <w:rPr>
          <w:sz w:val="24"/>
          <w:szCs w:val="24"/>
          <w:lang w:val="fr-FR"/>
        </w:rPr>
      </w:pPr>
    </w:p>
    <w:p w:rsidR="002C55B1" w:rsidRPr="00CC4F9B" w:rsidRDefault="002C55B1" w:rsidP="002C55B1">
      <w:pPr>
        <w:ind w:left="720"/>
        <w:rPr>
          <w:rFonts w:ascii="Arial" w:hAnsi="Arial" w:cs="Arial"/>
          <w:sz w:val="22"/>
          <w:szCs w:val="22"/>
          <w:lang w:val="fr-FR"/>
        </w:rPr>
      </w:pPr>
      <w:r w:rsidRPr="00CC4F9B">
        <w:rPr>
          <w:rFonts w:ascii="Arial" w:hAnsi="Arial" w:cs="Arial"/>
          <w:sz w:val="22"/>
          <w:szCs w:val="22"/>
          <w:lang w:val="fr-FR"/>
        </w:rPr>
        <w:t>Nous avons de très bonnes bases sur lesquelles développer et renforcer la stratégie d'attraction et de rétention du Niagara, stratégie plus offensive et plus intelligente pour attirer les compétences et les talents nécessaires à la main d'œuvre du Niagara pour répondre aux besoins économiques de notre zone. Le Portail sur l'immigration du Niagara, la Stratégie de croissance économique du Niagara, le Plan du marché du travail du Niagara et le travail de l'organisme NIEC sont autant de bases solides sur lesquelles nous pouvons nous appuyer pour nous développer. Tous ces plans font partie du processus qui vise à ce que nous parvenions à attirer et à intégrer les personnes qualifiées dont notre économie locale a besoin.</w:t>
      </w:r>
    </w:p>
    <w:p w:rsidR="002C55B1" w:rsidRPr="00CC4F9B" w:rsidRDefault="002C55B1" w:rsidP="002C55B1">
      <w:pPr>
        <w:ind w:left="1800"/>
        <w:rPr>
          <w:rFonts w:ascii="Arial" w:hAnsi="Arial" w:cs="Arial"/>
          <w:sz w:val="22"/>
          <w:szCs w:val="22"/>
          <w:lang w:val="fr-FR"/>
        </w:rPr>
      </w:pPr>
    </w:p>
    <w:p w:rsidR="002C55B1" w:rsidRPr="00CC4F9B" w:rsidRDefault="002C55B1" w:rsidP="002C55B1">
      <w:pPr>
        <w:numPr>
          <w:ilvl w:val="0"/>
          <w:numId w:val="70"/>
        </w:numPr>
        <w:rPr>
          <w:rFonts w:ascii="Arial" w:hAnsi="Arial" w:cs="Arial"/>
          <w:i/>
          <w:sz w:val="22"/>
          <w:szCs w:val="22"/>
          <w:lang w:val="fr-FR"/>
        </w:rPr>
      </w:pPr>
      <w:r w:rsidRPr="00CC4F9B">
        <w:rPr>
          <w:rFonts w:ascii="Arial" w:hAnsi="Arial" w:cs="Arial"/>
          <w:i/>
          <w:sz w:val="22"/>
          <w:szCs w:val="22"/>
          <w:lang w:val="fr-FR"/>
        </w:rPr>
        <w:t>Autres partenariats et relations pouvant être renforcés afin de ne pas seulement attirer les compétences au Niagara mais de conserver ces investissements dans notre communauté pour l'avenir.</w:t>
      </w:r>
    </w:p>
    <w:p w:rsidR="002C55B1" w:rsidRPr="00CC4F9B" w:rsidRDefault="002C55B1" w:rsidP="002C55B1">
      <w:pPr>
        <w:numPr>
          <w:ilvl w:val="0"/>
          <w:numId w:val="70"/>
        </w:numPr>
        <w:rPr>
          <w:rFonts w:ascii="Arial" w:hAnsi="Arial" w:cs="Arial"/>
          <w:i/>
          <w:sz w:val="22"/>
          <w:szCs w:val="22"/>
          <w:lang w:val="fr-FR"/>
        </w:rPr>
      </w:pPr>
      <w:r w:rsidRPr="00CC4F9B">
        <w:rPr>
          <w:rFonts w:ascii="Arial" w:hAnsi="Arial" w:cs="Arial"/>
          <w:i/>
          <w:sz w:val="22"/>
          <w:szCs w:val="22"/>
          <w:lang w:val="fr-FR"/>
        </w:rPr>
        <w:t>Effort commun des directeurs exécutifs et de leurs organismes pour diffuser les informations relatives au développement des industries et aux offres d'emplois pour préparer les clients de façon anticipée</w:t>
      </w:r>
    </w:p>
    <w:p w:rsidR="002C55B1" w:rsidRPr="00CC4F9B" w:rsidRDefault="002C55B1" w:rsidP="002C55B1">
      <w:pPr>
        <w:ind w:left="720"/>
        <w:rPr>
          <w:b/>
          <w:i/>
          <w:sz w:val="28"/>
          <w:szCs w:val="28"/>
          <w:lang w:val="fr-FR"/>
        </w:rPr>
      </w:pPr>
    </w:p>
    <w:p w:rsidR="002C55B1" w:rsidRPr="00CC4F9B" w:rsidRDefault="002C55B1" w:rsidP="002C55B1">
      <w:pPr>
        <w:ind w:left="720"/>
        <w:rPr>
          <w:rFonts w:ascii="Arial" w:hAnsi="Arial" w:cs="Arial"/>
          <w:sz w:val="24"/>
          <w:szCs w:val="24"/>
          <w:lang w:val="fr-FR"/>
        </w:rPr>
      </w:pPr>
    </w:p>
    <w:p w:rsidR="002C55B1" w:rsidRPr="00CC4F9B" w:rsidRDefault="002C55B1" w:rsidP="002C55B1">
      <w:pPr>
        <w:numPr>
          <w:ilvl w:val="0"/>
          <w:numId w:val="3"/>
        </w:numPr>
        <w:ind w:left="502"/>
        <w:rPr>
          <w:b/>
          <w:i/>
          <w:sz w:val="28"/>
          <w:szCs w:val="28"/>
          <w:lang w:val="fr-FR"/>
        </w:rPr>
      </w:pPr>
      <w:r w:rsidRPr="00CC4F9B">
        <w:rPr>
          <w:b/>
          <w:i/>
          <w:sz w:val="28"/>
          <w:szCs w:val="28"/>
          <w:lang w:val="fr-FR"/>
        </w:rPr>
        <w:t>Investir le Conseil des PLI et le coordonnateur de partenariat</w:t>
      </w:r>
    </w:p>
    <w:p w:rsidR="002C55B1" w:rsidRPr="00CC4F9B" w:rsidRDefault="002C55B1" w:rsidP="002C55B1">
      <w:pPr>
        <w:ind w:left="1800"/>
        <w:rPr>
          <w:sz w:val="24"/>
          <w:szCs w:val="24"/>
          <w:lang w:val="fr-FR"/>
        </w:rPr>
      </w:pPr>
    </w:p>
    <w:p w:rsidR="002C55B1" w:rsidRPr="00CC4F9B" w:rsidRDefault="002C55B1" w:rsidP="002C55B1">
      <w:pPr>
        <w:ind w:left="502"/>
        <w:rPr>
          <w:b/>
          <w:i/>
          <w:sz w:val="28"/>
          <w:szCs w:val="28"/>
          <w:lang w:val="fr-FR"/>
        </w:rPr>
      </w:pPr>
      <w:r w:rsidRPr="00CC4F9B">
        <w:rPr>
          <w:rFonts w:ascii="Arial" w:hAnsi="Arial" w:cs="Arial"/>
          <w:sz w:val="22"/>
          <w:szCs w:val="22"/>
          <w:lang w:val="fr-FR"/>
        </w:rPr>
        <w:t>Le Conseil des partenariats a besoin du soutien actif d'un coordonnateur de partenariat responsable d'engager un dialogue et de déterminer comment accroître efficacement la coopération et la collaboration entre les organismes principaux de prestation de services mais aussi de faciliter le développement de stratégies de prestation de services plus intégrées. Cette personne serait d'une utilité considérable pour les objectifs du PLI car elle permettrait d'identifier les principaux problèmes et les principales opportunités et d'encourager la planification participative et ouverte pour donner à notre communauté des priorités dans la prestation de services aux nouveaux arrivants.</w:t>
      </w:r>
      <w:r w:rsidRPr="00CC4F9B">
        <w:rPr>
          <w:sz w:val="24"/>
          <w:szCs w:val="24"/>
          <w:lang w:val="fr-FR"/>
        </w:rPr>
        <w:tab/>
      </w:r>
    </w:p>
    <w:p w:rsidR="002C55B1" w:rsidRPr="00CC4F9B" w:rsidRDefault="002C55B1" w:rsidP="002C55B1">
      <w:pPr>
        <w:ind w:left="720"/>
        <w:rPr>
          <w:b/>
          <w:i/>
          <w:sz w:val="28"/>
          <w:szCs w:val="28"/>
          <w:lang w:val="fr-FR"/>
        </w:rPr>
      </w:pPr>
    </w:p>
    <w:p w:rsidR="002C55B1" w:rsidRPr="00CC4F9B" w:rsidRDefault="002C55B1" w:rsidP="002C55B1">
      <w:pPr>
        <w:numPr>
          <w:ilvl w:val="0"/>
          <w:numId w:val="3"/>
        </w:numPr>
        <w:ind w:left="502"/>
        <w:rPr>
          <w:b/>
          <w:i/>
          <w:sz w:val="28"/>
          <w:szCs w:val="28"/>
          <w:lang w:val="fr-FR"/>
        </w:rPr>
      </w:pPr>
      <w:r w:rsidRPr="00CC4F9B">
        <w:rPr>
          <w:b/>
          <w:i/>
          <w:sz w:val="28"/>
          <w:szCs w:val="28"/>
          <w:lang w:val="fr-FR"/>
        </w:rPr>
        <w:t>Développer une marque commune aux services d'établissement du Niagara</w:t>
      </w:r>
    </w:p>
    <w:p w:rsidR="002C55B1" w:rsidRPr="00CC4F9B" w:rsidRDefault="002C55B1" w:rsidP="002C55B1">
      <w:pPr>
        <w:ind w:left="1800"/>
        <w:rPr>
          <w:sz w:val="24"/>
          <w:szCs w:val="24"/>
          <w:lang w:val="fr-FR"/>
        </w:rPr>
      </w:pPr>
    </w:p>
    <w:p w:rsidR="002C55B1" w:rsidRPr="00CC4F9B" w:rsidRDefault="002C55B1" w:rsidP="002C55B1">
      <w:pPr>
        <w:ind w:left="502"/>
        <w:rPr>
          <w:rFonts w:ascii="Arial" w:hAnsi="Arial" w:cs="Arial"/>
          <w:sz w:val="22"/>
          <w:szCs w:val="22"/>
          <w:lang w:val="fr-FR"/>
        </w:rPr>
      </w:pPr>
      <w:r w:rsidRPr="00CC4F9B">
        <w:rPr>
          <w:rFonts w:ascii="Arial" w:hAnsi="Arial" w:cs="Arial"/>
          <w:sz w:val="22"/>
          <w:szCs w:val="22"/>
          <w:lang w:val="fr-FR"/>
        </w:rPr>
        <w:t>Le développement d'une marque commune permettra de déterminer en toute simplicité qui exerce des activités d'établissement, indépendamment de l'emplacement ou de l'organisme traditionnel, et devra faire l'objet de recherches de la part du Conseil des partenariats.</w:t>
      </w:r>
    </w:p>
    <w:p w:rsidR="002C55B1" w:rsidRPr="00CC4F9B" w:rsidRDefault="002C55B1" w:rsidP="002C55B1">
      <w:pPr>
        <w:spacing w:after="200" w:line="276" w:lineRule="auto"/>
        <w:ind w:left="786"/>
        <w:rPr>
          <w:b/>
          <w:i/>
          <w:sz w:val="28"/>
          <w:szCs w:val="28"/>
          <w:lang w:val="fr-FR"/>
        </w:rPr>
      </w:pPr>
    </w:p>
    <w:p w:rsidR="002C55B1" w:rsidRPr="00CC4F9B" w:rsidRDefault="002C55B1" w:rsidP="002C55B1">
      <w:pPr>
        <w:numPr>
          <w:ilvl w:val="0"/>
          <w:numId w:val="3"/>
        </w:numPr>
        <w:spacing w:after="200" w:line="276" w:lineRule="auto"/>
        <w:ind w:left="502"/>
        <w:rPr>
          <w:b/>
          <w:i/>
          <w:sz w:val="28"/>
          <w:szCs w:val="28"/>
          <w:lang w:val="fr-FR"/>
        </w:rPr>
      </w:pPr>
      <w:r w:rsidRPr="00CC4F9B">
        <w:rPr>
          <w:b/>
          <w:i/>
          <w:sz w:val="28"/>
          <w:szCs w:val="28"/>
          <w:lang w:val="fr-FR"/>
        </w:rPr>
        <w:t>Encourager l'innovation / le développement de nouveaux services</w:t>
      </w:r>
    </w:p>
    <w:p w:rsidR="002C55B1" w:rsidRPr="00CC4F9B" w:rsidRDefault="002C55B1" w:rsidP="002C55B1">
      <w:pPr>
        <w:ind w:left="502"/>
        <w:rPr>
          <w:rFonts w:ascii="Arial" w:hAnsi="Arial" w:cs="Arial"/>
          <w:sz w:val="22"/>
          <w:szCs w:val="22"/>
          <w:lang w:val="fr-FR"/>
        </w:rPr>
      </w:pPr>
      <w:r w:rsidRPr="00CC4F9B">
        <w:rPr>
          <w:rFonts w:ascii="Arial" w:hAnsi="Arial" w:cs="Arial"/>
          <w:sz w:val="22"/>
          <w:szCs w:val="22"/>
          <w:lang w:val="fr-FR"/>
        </w:rPr>
        <w:t>La créativité est essentielle à l'innovation qui, elle-même, donne naissance à de nouveaux produits ou à de nouveaux services.</w:t>
      </w:r>
    </w:p>
    <w:p w:rsidR="002C55B1" w:rsidRPr="00CC4F9B" w:rsidRDefault="002C55B1" w:rsidP="002C55B1">
      <w:pPr>
        <w:ind w:left="1800"/>
        <w:rPr>
          <w:rFonts w:ascii="Arial" w:hAnsi="Arial" w:cs="Arial"/>
          <w:sz w:val="22"/>
          <w:szCs w:val="22"/>
          <w:lang w:val="fr-FR"/>
        </w:rPr>
      </w:pPr>
    </w:p>
    <w:p w:rsidR="002C55B1" w:rsidRPr="00CC4F9B" w:rsidRDefault="002C55B1" w:rsidP="002C55B1">
      <w:pPr>
        <w:numPr>
          <w:ilvl w:val="0"/>
          <w:numId w:val="70"/>
        </w:numPr>
        <w:rPr>
          <w:rFonts w:ascii="Arial" w:hAnsi="Arial" w:cs="Arial"/>
          <w:sz w:val="22"/>
          <w:szCs w:val="22"/>
          <w:lang w:val="fr-FR"/>
        </w:rPr>
      </w:pPr>
      <w:r w:rsidRPr="00CC4F9B">
        <w:rPr>
          <w:rFonts w:ascii="Arial" w:hAnsi="Arial" w:cs="Arial"/>
          <w:i/>
          <w:sz w:val="22"/>
          <w:szCs w:val="22"/>
          <w:lang w:val="fr-FR"/>
        </w:rPr>
        <w:t>Le Conseil des partenariats doit créer des forums porteurs de créativité et s'informer sur les innovations des autres marchés afin d'améliorer en permanence la qualité</w:t>
      </w:r>
      <w:r w:rsidRPr="00CC4F9B">
        <w:rPr>
          <w:rFonts w:ascii="Arial" w:hAnsi="Arial" w:cs="Arial"/>
          <w:sz w:val="22"/>
          <w:szCs w:val="22"/>
          <w:lang w:val="fr-FR"/>
        </w:rPr>
        <w:t>.</w:t>
      </w:r>
    </w:p>
    <w:p w:rsidR="002C55B1" w:rsidRPr="00CC4F9B" w:rsidRDefault="002C55B1" w:rsidP="002C55B1">
      <w:pPr>
        <w:rPr>
          <w:lang w:val="fr-FR"/>
        </w:rPr>
      </w:pPr>
    </w:p>
    <w:p w:rsidR="00A240B4" w:rsidRPr="00CC4F9B" w:rsidRDefault="00A240B4" w:rsidP="002C55B1">
      <w:pPr>
        <w:ind w:right="1440"/>
        <w:jc w:val="both"/>
        <w:rPr>
          <w:rFonts w:cs="Calibri"/>
          <w:sz w:val="24"/>
          <w:szCs w:val="24"/>
          <w:lang w:val="fr-FR"/>
        </w:rPr>
      </w:pPr>
    </w:p>
    <w:p w:rsidR="00EC42A7" w:rsidRPr="00CC4F9B" w:rsidRDefault="00EC42A7" w:rsidP="00EC42A7">
      <w:pPr>
        <w:ind w:left="1440" w:right="1440"/>
        <w:jc w:val="both"/>
        <w:rPr>
          <w:rFonts w:ascii="Calibri" w:hAnsi="Calibri" w:cs="Calibri"/>
          <w:sz w:val="24"/>
          <w:szCs w:val="24"/>
          <w:lang w:val="fr-FR"/>
        </w:rPr>
      </w:pPr>
    </w:p>
    <w:p w:rsidR="00EC42A7" w:rsidRPr="009E6D22" w:rsidRDefault="003E454C" w:rsidP="00EC42A7">
      <w:pPr>
        <w:spacing w:after="200" w:line="276" w:lineRule="auto"/>
        <w:ind w:left="720"/>
        <w:rPr>
          <w:rFonts w:asciiTheme="minorHAnsi" w:eastAsiaTheme="minorHAnsi" w:hAnsiTheme="minorHAnsi" w:cstheme="minorBidi"/>
          <w:sz w:val="22"/>
          <w:szCs w:val="22"/>
        </w:rPr>
      </w:pPr>
      <w:r w:rsidRPr="009E6D22">
        <w:rPr>
          <w:noProof/>
          <w:lang w:val="en-CA" w:eastAsia="en-CA"/>
        </w:rPr>
        <w:drawing>
          <wp:inline distT="0" distB="0" distL="0" distR="0">
            <wp:extent cx="5481302" cy="5190186"/>
            <wp:effectExtent l="57150" t="0" r="100965" b="125095"/>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A55A7" w:rsidRPr="00CC4F9B" w:rsidRDefault="00C16D63" w:rsidP="00E92D4F">
      <w:pPr>
        <w:pStyle w:val="Heading1"/>
        <w:rPr>
          <w:lang w:val="fr-FR"/>
        </w:rPr>
      </w:pPr>
      <w:r w:rsidRPr="00CC4F9B">
        <w:rPr>
          <w:lang w:val="fr-FR"/>
        </w:rPr>
        <w:t>Élaboration d'un plan de travail</w:t>
      </w:r>
    </w:p>
    <w:p w:rsidR="002607F1" w:rsidRPr="00CC4F9B" w:rsidRDefault="002607F1" w:rsidP="00E87924">
      <w:pPr>
        <w:ind w:left="1440" w:right="1440"/>
        <w:rPr>
          <w:rFonts w:ascii="Arial Narrow" w:hAnsi="Arial Narrow"/>
          <w:sz w:val="36"/>
          <w:szCs w:val="36"/>
          <w:lang w:val="fr-FR"/>
        </w:rPr>
      </w:pPr>
    </w:p>
    <w:p w:rsidR="003D76C4" w:rsidRPr="00CC4F9B" w:rsidRDefault="001A55A7" w:rsidP="00F84FF3">
      <w:pPr>
        <w:ind w:left="1440" w:right="1440"/>
        <w:jc w:val="both"/>
        <w:rPr>
          <w:rFonts w:ascii="Calibri" w:hAnsi="Calibri" w:cs="Calibri"/>
          <w:sz w:val="24"/>
          <w:szCs w:val="24"/>
          <w:lang w:val="fr-FR"/>
        </w:rPr>
      </w:pPr>
      <w:r w:rsidRPr="00CC4F9B">
        <w:rPr>
          <w:rFonts w:ascii="Calibri" w:hAnsi="Calibri" w:cs="Calibri"/>
          <w:sz w:val="24"/>
          <w:szCs w:val="24"/>
          <w:lang w:val="fr-FR"/>
        </w:rPr>
        <w:t>Le 14 janvier 2011 s'est tenue une réunion organisée pour les membres du Conseil des partenariats locaux en matière d'immigration dont l'objet était de s'assurer que le mandat principal et les objectifs du PLI étaient conformes à la liste des recommandations.</w:t>
      </w:r>
      <w:r w:rsidR="00CC4F9B">
        <w:rPr>
          <w:rFonts w:ascii="Calibri" w:hAnsi="Calibri" w:cs="Calibri"/>
          <w:sz w:val="24"/>
          <w:szCs w:val="24"/>
          <w:lang w:val="fr-FR"/>
        </w:rPr>
        <w:t xml:space="preserve"> </w:t>
      </w:r>
      <w:r w:rsidRPr="00CC4F9B">
        <w:rPr>
          <w:rFonts w:ascii="Calibri" w:hAnsi="Calibri" w:cs="Calibri"/>
          <w:sz w:val="24"/>
          <w:szCs w:val="24"/>
          <w:lang w:val="fr-FR"/>
        </w:rPr>
        <w:t>Les participants ont eu l'occasion de réexaminer la liste et de faire des suggestions quant aux points qu'ils souhaitaient voir développer dans les plans d'action.</w:t>
      </w:r>
      <w:r w:rsidR="00CC4F9B">
        <w:rPr>
          <w:rFonts w:ascii="Calibri" w:hAnsi="Calibri" w:cs="Calibri"/>
          <w:sz w:val="24"/>
          <w:szCs w:val="24"/>
          <w:lang w:val="fr-FR"/>
        </w:rPr>
        <w:t xml:space="preserve"> </w:t>
      </w:r>
      <w:r w:rsidRPr="00CC4F9B">
        <w:rPr>
          <w:rFonts w:ascii="Calibri" w:hAnsi="Calibri" w:cs="Calibri"/>
          <w:sz w:val="24"/>
          <w:szCs w:val="24"/>
          <w:lang w:val="fr-FR"/>
        </w:rPr>
        <w:t xml:space="preserve">Ils ont pu exprimer ce qu'ils pensaient de la liste des recommandations et des étapes et définir un calendrier. Voir Annexe 12 pour obtenir des détails sur cette réunion. </w:t>
      </w:r>
    </w:p>
    <w:p w:rsidR="003D76C4" w:rsidRPr="00CC4F9B" w:rsidRDefault="003D76C4" w:rsidP="00691EF4">
      <w:pPr>
        <w:ind w:left="1440" w:right="1440" w:firstLine="720"/>
        <w:jc w:val="both"/>
        <w:rPr>
          <w:rFonts w:ascii="Calibri" w:hAnsi="Calibri" w:cs="Calibri"/>
          <w:sz w:val="24"/>
          <w:szCs w:val="24"/>
          <w:lang w:val="fr-FR"/>
        </w:rPr>
      </w:pPr>
    </w:p>
    <w:p w:rsidR="001A55A7" w:rsidRPr="00CC4F9B" w:rsidRDefault="00F84FF3" w:rsidP="00F84FF3">
      <w:pPr>
        <w:ind w:left="1440" w:right="1440"/>
        <w:jc w:val="both"/>
        <w:rPr>
          <w:rFonts w:ascii="Calibri" w:hAnsi="Calibri" w:cs="Calibri"/>
          <w:sz w:val="24"/>
          <w:szCs w:val="24"/>
          <w:lang w:val="fr-FR"/>
        </w:rPr>
      </w:pPr>
      <w:r w:rsidRPr="00CC4F9B">
        <w:rPr>
          <w:rFonts w:ascii="Calibri" w:hAnsi="Calibri" w:cs="Calibri"/>
          <w:sz w:val="24"/>
          <w:szCs w:val="24"/>
          <w:lang w:val="fr-FR"/>
        </w:rPr>
        <w:t>Le plan de travail est une synthèse du travail effectué à ce jour ainsi que des contributions collectives des nouveaux arrivants et des organismes qui leur fournissent des services au quotidien. Le plan de travail de l'année 2011/2012 présenté à CIC a été intégré à ce document.</w:t>
      </w:r>
      <w:r w:rsidR="00CC4F9B">
        <w:rPr>
          <w:rFonts w:ascii="Calibri" w:hAnsi="Calibri" w:cs="Calibri"/>
          <w:sz w:val="24"/>
          <w:szCs w:val="24"/>
          <w:lang w:val="fr-FR"/>
        </w:rPr>
        <w:t xml:space="preserve"> </w:t>
      </w:r>
      <w:r w:rsidRPr="00CC4F9B">
        <w:rPr>
          <w:rFonts w:ascii="Calibri" w:hAnsi="Calibri" w:cs="Calibri"/>
          <w:sz w:val="24"/>
          <w:szCs w:val="24"/>
          <w:lang w:val="fr-FR"/>
        </w:rPr>
        <w:t xml:space="preserve">Il comprend un calendrier et des mesures quantifiables et réalisables nécessaires au lancement du processus de mise en œuvre des recommandations. </w:t>
      </w:r>
    </w:p>
    <w:p w:rsidR="00C16D63" w:rsidRPr="00CC4F9B" w:rsidRDefault="00C16D63" w:rsidP="00F84FF3">
      <w:pPr>
        <w:ind w:left="1440" w:right="1440"/>
        <w:jc w:val="both"/>
        <w:rPr>
          <w:rFonts w:ascii="Calibri" w:hAnsi="Calibri" w:cs="Calibri"/>
          <w:sz w:val="24"/>
          <w:szCs w:val="24"/>
          <w:lang w:val="fr-FR"/>
        </w:rPr>
      </w:pPr>
    </w:p>
    <w:p w:rsidR="005E6078" w:rsidRPr="00CC4F9B" w:rsidRDefault="00B866EE" w:rsidP="00F84FF3">
      <w:pPr>
        <w:ind w:left="1440" w:right="1440"/>
        <w:jc w:val="both"/>
        <w:rPr>
          <w:rFonts w:ascii="Calibri" w:hAnsi="Calibri" w:cs="Calibri"/>
          <w:sz w:val="24"/>
          <w:szCs w:val="24"/>
          <w:lang w:val="fr-FR"/>
        </w:rPr>
      </w:pPr>
      <w:r w:rsidRPr="00CC4F9B">
        <w:rPr>
          <w:rFonts w:ascii="Calibri" w:hAnsi="Calibri" w:cs="Calibri"/>
          <w:sz w:val="24"/>
          <w:szCs w:val="24"/>
          <w:lang w:val="fr-FR"/>
        </w:rPr>
        <w:t xml:space="preserve">Une deuxième réunion a eu lieu le 28 janvier 2011 avec le Conseil des partenariats locaux en matière d'immigration (Annexe 13). Les membres du Conseil des PLI ont eu l'occasion d'examiner le plan de travail, de réfléchir aux recommandations et de déterminer si ce plan d'action était conforme au mandat et aux objectifs des PLI et si les résultats étaient réalisables et quantifiables. Les organismes présents à cette réunion ont approuvé les mesures et </w:t>
      </w:r>
      <w:r w:rsidR="00BC0A21">
        <w:rPr>
          <w:rFonts w:ascii="Calibri" w:hAnsi="Calibri" w:cs="Calibri"/>
          <w:sz w:val="24"/>
          <w:szCs w:val="24"/>
          <w:lang w:val="fr-FR"/>
        </w:rPr>
        <w:t xml:space="preserve">ils ont </w:t>
      </w:r>
      <w:r w:rsidRPr="00CC4F9B">
        <w:rPr>
          <w:rFonts w:ascii="Calibri" w:hAnsi="Calibri" w:cs="Calibri"/>
          <w:sz w:val="24"/>
          <w:szCs w:val="24"/>
          <w:lang w:val="fr-FR"/>
        </w:rPr>
        <w:t xml:space="preserve">reconnu que ce processus était une occasion de participer à une action future identifiée et de développer une expertise collective tout en offrant des opportunités de croissance. </w:t>
      </w:r>
    </w:p>
    <w:p w:rsidR="00874364" w:rsidRPr="00CC4F9B" w:rsidRDefault="00874364" w:rsidP="00874364">
      <w:pPr>
        <w:ind w:left="0" w:right="1440"/>
        <w:jc w:val="both"/>
        <w:rPr>
          <w:rFonts w:ascii="Calibri" w:hAnsi="Calibri" w:cs="Calibri"/>
          <w:bCs/>
          <w:sz w:val="22"/>
          <w:szCs w:val="22"/>
          <w:lang w:val="fr-FR"/>
        </w:rPr>
      </w:pPr>
    </w:p>
    <w:p w:rsidR="000A132B" w:rsidRPr="00CC4F9B" w:rsidRDefault="000A132B" w:rsidP="000A132B">
      <w:pPr>
        <w:ind w:right="1440"/>
        <w:jc w:val="both"/>
        <w:rPr>
          <w:rFonts w:ascii="Calibri" w:hAnsi="Calibri" w:cs="Calibri"/>
          <w:bCs/>
          <w:sz w:val="22"/>
          <w:szCs w:val="22"/>
          <w:lang w:val="fr-FR"/>
        </w:rPr>
      </w:pPr>
    </w:p>
    <w:p w:rsidR="000A132B" w:rsidRPr="00CC4F9B" w:rsidRDefault="000A132B" w:rsidP="000A132B">
      <w:pPr>
        <w:ind w:left="1440" w:right="1440"/>
        <w:jc w:val="both"/>
        <w:rPr>
          <w:rFonts w:ascii="Calibri" w:hAnsi="Calibri" w:cs="Calibri"/>
          <w:bCs/>
          <w:sz w:val="22"/>
          <w:szCs w:val="22"/>
          <w:lang w:val="fr-FR"/>
        </w:rPr>
      </w:pPr>
    </w:p>
    <w:p w:rsidR="002612D2" w:rsidRPr="00CC4F9B" w:rsidRDefault="002612D2" w:rsidP="00EC42A7">
      <w:pPr>
        <w:ind w:left="1440" w:right="1440"/>
        <w:jc w:val="both"/>
        <w:rPr>
          <w:sz w:val="24"/>
          <w:szCs w:val="24"/>
          <w:lang w:val="fr-FR"/>
        </w:rPr>
        <w:sectPr w:rsidR="002612D2" w:rsidRPr="00CC4F9B" w:rsidSect="00A6398E">
          <w:footerReference w:type="default" r:id="rId19"/>
          <w:pgSz w:w="11907" w:h="16839" w:code="9"/>
          <w:pgMar w:top="1440" w:right="1440" w:bottom="1440" w:left="1440" w:header="720" w:footer="720" w:gutter="0"/>
          <w:cols w:space="720"/>
          <w:noEndnote/>
          <w:titlePg/>
          <w:docGrid w:linePitch="272"/>
        </w:sectPr>
      </w:pPr>
    </w:p>
    <w:p w:rsidR="002612D2" w:rsidRPr="00CC4F9B" w:rsidRDefault="002612D2" w:rsidP="00D63B17">
      <w:pPr>
        <w:pStyle w:val="Heading1"/>
        <w:jc w:val="center"/>
        <w:rPr>
          <w:lang w:val="fr-FR"/>
        </w:rPr>
      </w:pPr>
      <w:r w:rsidRPr="00CC4F9B">
        <w:rPr>
          <w:lang w:val="fr-FR"/>
        </w:rPr>
        <w:t>PLAN DE TRAVAIL DES PARTENARIATS LOCAUX EN MATIÈRE D'IMMIGRATION</w:t>
      </w:r>
    </w:p>
    <w:p w:rsidR="002612D2" w:rsidRPr="00CC4F9B" w:rsidRDefault="002612D2" w:rsidP="002612D2">
      <w:pPr>
        <w:rPr>
          <w:smallCaps/>
          <w:lang w:val="fr-FR"/>
        </w:rPr>
      </w:pPr>
    </w:p>
    <w:tbl>
      <w:tblPr>
        <w:tblW w:w="18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9"/>
        <w:gridCol w:w="3673"/>
        <w:gridCol w:w="5181"/>
        <w:gridCol w:w="2757"/>
        <w:gridCol w:w="3119"/>
      </w:tblGrid>
      <w:tr w:rsidR="002612D2" w:rsidRPr="0041459D" w:rsidTr="00FD6FB0">
        <w:trPr>
          <w:tblHeader/>
        </w:trPr>
        <w:tc>
          <w:tcPr>
            <w:tcW w:w="3699" w:type="dxa"/>
            <w:tcBorders>
              <w:bottom w:val="single" w:sz="4" w:space="0" w:color="auto"/>
            </w:tcBorders>
            <w:shd w:val="clear" w:color="auto" w:fill="E0E0E0"/>
          </w:tcPr>
          <w:p w:rsidR="002612D2" w:rsidRPr="00DF7540" w:rsidRDefault="002612D2" w:rsidP="00FD6FB0">
            <w:pPr>
              <w:spacing w:before="120" w:after="120"/>
              <w:ind w:left="0"/>
              <w:jc w:val="center"/>
              <w:rPr>
                <w:smallCaps/>
                <w:sz w:val="28"/>
                <w:szCs w:val="28"/>
              </w:rPr>
            </w:pPr>
            <w:r>
              <w:rPr>
                <w:b/>
                <w:bCs/>
                <w:smallCaps/>
                <w:sz w:val="28"/>
                <w:szCs w:val="28"/>
              </w:rPr>
              <w:t>Recommandations principales</w:t>
            </w:r>
          </w:p>
        </w:tc>
        <w:tc>
          <w:tcPr>
            <w:tcW w:w="3673" w:type="dxa"/>
            <w:shd w:val="clear" w:color="auto" w:fill="E0E0E0"/>
          </w:tcPr>
          <w:p w:rsidR="002612D2" w:rsidRPr="00DF7540" w:rsidRDefault="002612D2" w:rsidP="0046376C">
            <w:pPr>
              <w:spacing w:before="120" w:after="120"/>
              <w:rPr>
                <w:smallCaps/>
                <w:sz w:val="28"/>
                <w:szCs w:val="28"/>
              </w:rPr>
            </w:pPr>
            <w:r>
              <w:rPr>
                <w:b/>
                <w:bCs/>
                <w:smallCaps/>
                <w:sz w:val="28"/>
                <w:szCs w:val="28"/>
              </w:rPr>
              <w:t>Résultats</w:t>
            </w:r>
          </w:p>
        </w:tc>
        <w:tc>
          <w:tcPr>
            <w:tcW w:w="5181" w:type="dxa"/>
            <w:shd w:val="clear" w:color="auto" w:fill="E0E0E0"/>
          </w:tcPr>
          <w:p w:rsidR="002612D2" w:rsidRPr="00DF7540" w:rsidRDefault="002612D2" w:rsidP="00FD6FB0">
            <w:pPr>
              <w:spacing w:before="120" w:after="120"/>
              <w:rPr>
                <w:smallCaps/>
                <w:sz w:val="28"/>
                <w:szCs w:val="28"/>
              </w:rPr>
            </w:pPr>
            <w:r>
              <w:rPr>
                <w:b/>
                <w:bCs/>
                <w:smallCaps/>
                <w:sz w:val="28"/>
                <w:szCs w:val="28"/>
              </w:rPr>
              <w:t>Tâches successives</w:t>
            </w:r>
          </w:p>
        </w:tc>
        <w:tc>
          <w:tcPr>
            <w:tcW w:w="2757" w:type="dxa"/>
            <w:shd w:val="clear" w:color="auto" w:fill="E0E0E0"/>
          </w:tcPr>
          <w:p w:rsidR="002612D2" w:rsidRPr="00DF7540" w:rsidRDefault="002612D2" w:rsidP="00FD6FB0">
            <w:pPr>
              <w:spacing w:before="120" w:after="120"/>
              <w:ind w:left="0"/>
              <w:jc w:val="center"/>
              <w:rPr>
                <w:smallCaps/>
                <w:sz w:val="28"/>
                <w:szCs w:val="28"/>
              </w:rPr>
            </w:pPr>
            <w:r>
              <w:rPr>
                <w:b/>
                <w:bCs/>
                <w:smallCaps/>
                <w:sz w:val="28"/>
                <w:szCs w:val="28"/>
              </w:rPr>
              <w:t>Calendrier</w:t>
            </w:r>
          </w:p>
        </w:tc>
        <w:tc>
          <w:tcPr>
            <w:tcW w:w="3119" w:type="dxa"/>
            <w:shd w:val="clear" w:color="auto" w:fill="E0E0E0"/>
          </w:tcPr>
          <w:p w:rsidR="002612D2" w:rsidRPr="00DF7540" w:rsidRDefault="002612D2" w:rsidP="00FD6FB0">
            <w:pPr>
              <w:spacing w:before="120" w:after="120"/>
              <w:ind w:left="0"/>
              <w:jc w:val="center"/>
              <w:rPr>
                <w:smallCaps/>
                <w:sz w:val="28"/>
                <w:szCs w:val="28"/>
              </w:rPr>
            </w:pPr>
            <w:r>
              <w:rPr>
                <w:b/>
                <w:bCs/>
                <w:smallCaps/>
                <w:sz w:val="28"/>
                <w:szCs w:val="28"/>
              </w:rPr>
              <w:t>Direction</w:t>
            </w:r>
          </w:p>
        </w:tc>
      </w:tr>
      <w:tr w:rsidR="002612D2" w:rsidRPr="0041459D" w:rsidTr="00FD6FB0">
        <w:tc>
          <w:tcPr>
            <w:tcW w:w="3699" w:type="dxa"/>
            <w:tcBorders>
              <w:bottom w:val="single" w:sz="4" w:space="0" w:color="auto"/>
            </w:tcBorders>
            <w:shd w:val="clear" w:color="auto" w:fill="FABF8F"/>
          </w:tcPr>
          <w:p w:rsidR="002612D2" w:rsidRPr="00DF7540" w:rsidRDefault="002612D2" w:rsidP="00FD6FB0">
            <w:pPr>
              <w:ind w:left="0"/>
              <w:jc w:val="center"/>
              <w:rPr>
                <w:b/>
                <w:bCs/>
              </w:rPr>
            </w:pPr>
            <w:r>
              <w:rPr>
                <w:b/>
                <w:bCs/>
              </w:rPr>
              <w:t>Information sur le projet</w:t>
            </w:r>
          </w:p>
        </w:tc>
        <w:tc>
          <w:tcPr>
            <w:tcW w:w="3673" w:type="dxa"/>
            <w:tcBorders>
              <w:bottom w:val="single" w:sz="4" w:space="0" w:color="auto"/>
            </w:tcBorders>
            <w:shd w:val="clear" w:color="auto" w:fill="FFCC99"/>
          </w:tcPr>
          <w:p w:rsidR="002612D2" w:rsidRPr="00DF7540" w:rsidRDefault="002612D2" w:rsidP="00FD6FB0">
            <w:pPr>
              <w:ind w:left="0"/>
              <w:jc w:val="center"/>
              <w:rPr>
                <w:bCs/>
              </w:rPr>
            </w:pPr>
            <w:r>
              <w:rPr>
                <w:sz w:val="22"/>
                <w:szCs w:val="22"/>
              </w:rPr>
              <w:t>Compte-rendu à CIC</w:t>
            </w:r>
          </w:p>
          <w:p w:rsidR="002612D2" w:rsidRPr="00DF7540" w:rsidRDefault="002612D2" w:rsidP="0046376C">
            <w:pPr>
              <w:rPr>
                <w:bCs/>
              </w:rPr>
            </w:pPr>
          </w:p>
        </w:tc>
        <w:tc>
          <w:tcPr>
            <w:tcW w:w="5181" w:type="dxa"/>
            <w:tcBorders>
              <w:bottom w:val="single" w:sz="4" w:space="0" w:color="auto"/>
            </w:tcBorders>
            <w:shd w:val="clear" w:color="auto" w:fill="FFCC99"/>
          </w:tcPr>
          <w:p w:rsidR="002612D2" w:rsidRPr="00CC4F9B" w:rsidRDefault="002612D2" w:rsidP="00FD6FB0">
            <w:pPr>
              <w:ind w:left="0"/>
              <w:jc w:val="center"/>
              <w:rPr>
                <w:bCs/>
                <w:lang w:val="fr-FR"/>
              </w:rPr>
            </w:pPr>
            <w:r w:rsidRPr="00CC4F9B">
              <w:rPr>
                <w:bCs/>
                <w:sz w:val="22"/>
                <w:szCs w:val="22"/>
                <w:lang w:val="fr-FR"/>
              </w:rPr>
              <w:t xml:space="preserve">Le bailleur de fonds est informé de la </w:t>
            </w:r>
            <w:r w:rsidR="00CC4F9B" w:rsidRPr="00CC4F9B">
              <w:rPr>
                <w:bCs/>
                <w:sz w:val="22"/>
                <w:szCs w:val="22"/>
                <w:lang w:val="fr-FR"/>
              </w:rPr>
              <w:t>progression</w:t>
            </w:r>
            <w:r w:rsidRPr="00CC4F9B">
              <w:rPr>
                <w:bCs/>
                <w:sz w:val="22"/>
                <w:szCs w:val="22"/>
                <w:lang w:val="fr-FR"/>
              </w:rPr>
              <w:t xml:space="preserve"> de l'initiative PLI</w:t>
            </w:r>
          </w:p>
        </w:tc>
        <w:tc>
          <w:tcPr>
            <w:tcW w:w="2757" w:type="dxa"/>
            <w:tcBorders>
              <w:bottom w:val="single" w:sz="4" w:space="0" w:color="auto"/>
            </w:tcBorders>
            <w:shd w:val="clear" w:color="auto" w:fill="FFCC99"/>
          </w:tcPr>
          <w:p w:rsidR="002612D2" w:rsidRPr="00CC4F9B" w:rsidRDefault="002612D2" w:rsidP="00FD6FB0">
            <w:pPr>
              <w:ind w:left="0"/>
              <w:rPr>
                <w:bCs/>
                <w:lang w:val="fr-FR"/>
              </w:rPr>
            </w:pPr>
            <w:r w:rsidRPr="00CC4F9B">
              <w:rPr>
                <w:bCs/>
                <w:sz w:val="22"/>
                <w:szCs w:val="22"/>
                <w:lang w:val="fr-FR"/>
              </w:rPr>
              <w:t>Tous les mois, d'avril 2011 à mars 2012</w:t>
            </w:r>
          </w:p>
        </w:tc>
        <w:tc>
          <w:tcPr>
            <w:tcW w:w="3119" w:type="dxa"/>
            <w:tcBorders>
              <w:bottom w:val="single" w:sz="4" w:space="0" w:color="auto"/>
            </w:tcBorders>
            <w:shd w:val="clear" w:color="auto" w:fill="FFCC99"/>
          </w:tcPr>
          <w:p w:rsidR="002612D2" w:rsidRPr="00DF7540" w:rsidRDefault="002612D2" w:rsidP="00FD6FB0">
            <w:pPr>
              <w:ind w:left="0"/>
              <w:jc w:val="center"/>
              <w:rPr>
                <w:bCs/>
              </w:rPr>
            </w:pPr>
            <w:r>
              <w:rPr>
                <w:bCs/>
                <w:sz w:val="22"/>
                <w:szCs w:val="22"/>
              </w:rPr>
              <w:t>Coordonnateur du projet</w:t>
            </w:r>
          </w:p>
        </w:tc>
      </w:tr>
      <w:tr w:rsidR="002612D2" w:rsidRPr="00C270C9" w:rsidTr="00FD6FB0">
        <w:tc>
          <w:tcPr>
            <w:tcW w:w="3699" w:type="dxa"/>
            <w:shd w:val="clear" w:color="auto" w:fill="FFFFFF"/>
          </w:tcPr>
          <w:p w:rsidR="002612D2" w:rsidRPr="00CC4F9B" w:rsidRDefault="002612D2" w:rsidP="0046376C">
            <w:pPr>
              <w:rPr>
                <w:b/>
                <w:bCs/>
                <w:lang w:val="fr-FR"/>
              </w:rPr>
            </w:pPr>
          </w:p>
          <w:p w:rsidR="002612D2" w:rsidRPr="00CC4F9B" w:rsidRDefault="002612D2" w:rsidP="00FD6FB0">
            <w:pPr>
              <w:ind w:left="0"/>
              <w:rPr>
                <w:b/>
                <w:bCs/>
                <w:lang w:val="fr-FR"/>
              </w:rPr>
            </w:pPr>
            <w:r w:rsidRPr="00CC4F9B">
              <w:rPr>
                <w:b/>
                <w:bCs/>
                <w:lang w:val="fr-FR"/>
              </w:rPr>
              <w:t>Analyse de la prestation des services principaux</w:t>
            </w: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tc>
        <w:tc>
          <w:tcPr>
            <w:tcW w:w="3673" w:type="dxa"/>
            <w:shd w:val="clear" w:color="auto" w:fill="FFFFFF"/>
          </w:tcPr>
          <w:p w:rsidR="002612D2" w:rsidRPr="00CC4F9B" w:rsidRDefault="002612D2" w:rsidP="0046376C">
            <w:pPr>
              <w:rPr>
                <w:sz w:val="22"/>
                <w:szCs w:val="22"/>
                <w:lang w:val="fr-FR"/>
              </w:rPr>
            </w:pPr>
          </w:p>
          <w:p w:rsidR="002612D2" w:rsidRPr="00CC4F9B" w:rsidRDefault="002612D2" w:rsidP="00FD6FB0">
            <w:pPr>
              <w:ind w:left="0"/>
              <w:rPr>
                <w:sz w:val="22"/>
                <w:szCs w:val="22"/>
                <w:lang w:val="fr-FR"/>
              </w:rPr>
            </w:pPr>
            <w:r w:rsidRPr="00CC4F9B">
              <w:rPr>
                <w:sz w:val="22"/>
                <w:szCs w:val="22"/>
                <w:lang w:val="fr-FR"/>
              </w:rPr>
              <w:t>Analyse des sites de prestation de services actuels afin d'identifier des opportunités pour les implantations existantes et futures qui amélioreront encore l'accessibilité des clients et les partenariats des organismes</w:t>
            </w: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ind w:left="360"/>
              <w:rPr>
                <w:sz w:val="22"/>
                <w:szCs w:val="22"/>
                <w:lang w:val="fr-FR"/>
              </w:rPr>
            </w:pPr>
          </w:p>
        </w:tc>
        <w:tc>
          <w:tcPr>
            <w:tcW w:w="5181" w:type="dxa"/>
            <w:shd w:val="clear" w:color="auto" w:fill="FFFFFF"/>
          </w:tcPr>
          <w:p w:rsidR="002612D2" w:rsidRPr="00CC4F9B" w:rsidRDefault="002612D2" w:rsidP="009D6D0E">
            <w:pPr>
              <w:ind w:left="360"/>
              <w:rPr>
                <w:bCs/>
                <w:sz w:val="22"/>
                <w:szCs w:val="22"/>
                <w:lang w:val="fr-FR"/>
              </w:rPr>
            </w:pPr>
          </w:p>
          <w:p w:rsidR="002612D2" w:rsidRDefault="002612D2" w:rsidP="00C1067E">
            <w:pPr>
              <w:numPr>
                <w:ilvl w:val="0"/>
                <w:numId w:val="25"/>
              </w:numPr>
              <w:rPr>
                <w:bCs/>
                <w:sz w:val="22"/>
                <w:szCs w:val="22"/>
              </w:rPr>
            </w:pPr>
            <w:r>
              <w:rPr>
                <w:bCs/>
                <w:sz w:val="22"/>
                <w:szCs w:val="22"/>
              </w:rPr>
              <w:t>Groupe de travail formé</w:t>
            </w:r>
          </w:p>
          <w:p w:rsidR="002612D2" w:rsidRDefault="002612D2" w:rsidP="009D6D0E">
            <w:pPr>
              <w:ind w:left="360"/>
              <w:rPr>
                <w:bCs/>
                <w:sz w:val="22"/>
                <w:szCs w:val="22"/>
              </w:rPr>
            </w:pPr>
          </w:p>
          <w:p w:rsidR="002612D2" w:rsidRPr="00CC4F9B" w:rsidRDefault="002612D2" w:rsidP="00C1067E">
            <w:pPr>
              <w:numPr>
                <w:ilvl w:val="0"/>
                <w:numId w:val="25"/>
              </w:numPr>
              <w:rPr>
                <w:bCs/>
                <w:sz w:val="22"/>
                <w:szCs w:val="22"/>
                <w:lang w:val="fr-FR"/>
              </w:rPr>
            </w:pPr>
            <w:r w:rsidRPr="00CC4F9B">
              <w:rPr>
                <w:bCs/>
                <w:sz w:val="22"/>
                <w:szCs w:val="22"/>
                <w:lang w:val="fr-FR"/>
              </w:rPr>
              <w:t xml:space="preserve">Définir le mandat du groupe de travail </w:t>
            </w:r>
          </w:p>
          <w:p w:rsidR="0046376C" w:rsidRPr="00CC4F9B" w:rsidRDefault="0046376C" w:rsidP="0046376C">
            <w:pPr>
              <w:ind w:left="360"/>
              <w:rPr>
                <w:bCs/>
                <w:sz w:val="22"/>
                <w:szCs w:val="22"/>
                <w:lang w:val="fr-FR"/>
              </w:rPr>
            </w:pPr>
          </w:p>
          <w:p w:rsidR="002612D2" w:rsidRPr="00CC4F9B" w:rsidRDefault="002612D2" w:rsidP="00C1067E">
            <w:pPr>
              <w:numPr>
                <w:ilvl w:val="0"/>
                <w:numId w:val="25"/>
              </w:numPr>
              <w:rPr>
                <w:bCs/>
                <w:sz w:val="22"/>
                <w:szCs w:val="22"/>
                <w:lang w:val="fr-FR"/>
              </w:rPr>
            </w:pPr>
            <w:r w:rsidRPr="00CC4F9B">
              <w:rPr>
                <w:bCs/>
                <w:sz w:val="22"/>
                <w:szCs w:val="22"/>
                <w:lang w:val="fr-FR"/>
              </w:rPr>
              <w:t>Plan de travail de l'analyse des sites élaboré, finalisé et communiqué au Conseil des partenariats</w:t>
            </w:r>
          </w:p>
          <w:p w:rsidR="002612D2" w:rsidRPr="00CC4F9B" w:rsidRDefault="002612D2" w:rsidP="009D6D0E">
            <w:pPr>
              <w:ind w:left="360"/>
              <w:rPr>
                <w:bCs/>
                <w:sz w:val="22"/>
                <w:szCs w:val="22"/>
                <w:lang w:val="fr-FR"/>
              </w:rPr>
            </w:pPr>
          </w:p>
          <w:p w:rsidR="002612D2" w:rsidRPr="00CC4F9B" w:rsidRDefault="002612D2" w:rsidP="00C1067E">
            <w:pPr>
              <w:numPr>
                <w:ilvl w:val="0"/>
                <w:numId w:val="33"/>
              </w:numPr>
              <w:rPr>
                <w:sz w:val="22"/>
                <w:szCs w:val="22"/>
                <w:lang w:val="fr-FR"/>
              </w:rPr>
            </w:pPr>
            <w:r w:rsidRPr="00CC4F9B">
              <w:rPr>
                <w:sz w:val="22"/>
                <w:szCs w:val="22"/>
                <w:lang w:val="fr-FR"/>
              </w:rPr>
              <w:t>Cartographie de tous les services, principaux et secondaires, fournis aux nouveaux arrivants du Niagara</w:t>
            </w:r>
          </w:p>
          <w:p w:rsidR="002612D2" w:rsidRPr="00CC4F9B" w:rsidRDefault="002612D2" w:rsidP="009D6D0E">
            <w:pPr>
              <w:rPr>
                <w:sz w:val="22"/>
                <w:szCs w:val="22"/>
                <w:lang w:val="fr-FR"/>
              </w:rPr>
            </w:pPr>
          </w:p>
          <w:p w:rsidR="002612D2" w:rsidRPr="00CC4F9B" w:rsidRDefault="002612D2" w:rsidP="00C1067E">
            <w:pPr>
              <w:numPr>
                <w:ilvl w:val="0"/>
                <w:numId w:val="33"/>
              </w:numPr>
              <w:rPr>
                <w:sz w:val="22"/>
                <w:szCs w:val="22"/>
                <w:lang w:val="fr-FR"/>
              </w:rPr>
            </w:pPr>
            <w:r w:rsidRPr="00CC4F9B">
              <w:rPr>
                <w:sz w:val="22"/>
                <w:szCs w:val="22"/>
                <w:lang w:val="fr-FR"/>
              </w:rPr>
              <w:t>Informations comparées à la cartographie existante des quartiers. Identifier les pénuries de services et les opportunités de développer des partenariats supplémentaires</w:t>
            </w:r>
          </w:p>
          <w:p w:rsidR="0046376C" w:rsidRPr="00CC4F9B" w:rsidRDefault="0046376C" w:rsidP="0046376C">
            <w:pPr>
              <w:ind w:left="360"/>
              <w:rPr>
                <w:sz w:val="22"/>
                <w:szCs w:val="22"/>
                <w:lang w:val="fr-FR"/>
              </w:rPr>
            </w:pPr>
          </w:p>
          <w:p w:rsidR="00CB23A4" w:rsidRPr="00CC4F9B" w:rsidRDefault="002612D2" w:rsidP="0046376C">
            <w:pPr>
              <w:numPr>
                <w:ilvl w:val="0"/>
                <w:numId w:val="33"/>
              </w:numPr>
              <w:rPr>
                <w:sz w:val="22"/>
                <w:szCs w:val="22"/>
                <w:lang w:val="fr-FR"/>
              </w:rPr>
            </w:pPr>
            <w:r w:rsidRPr="00CC4F9B">
              <w:rPr>
                <w:sz w:val="22"/>
                <w:szCs w:val="22"/>
                <w:lang w:val="fr-FR"/>
              </w:rPr>
              <w:t>Rapport finalisé et présenté au Conseil des PLI</w:t>
            </w:r>
          </w:p>
          <w:p w:rsidR="00CB23A4" w:rsidRPr="00CC4F9B" w:rsidRDefault="00CB23A4" w:rsidP="009D6D0E">
            <w:pPr>
              <w:ind w:left="360"/>
              <w:rPr>
                <w:bCs/>
                <w:sz w:val="22"/>
                <w:szCs w:val="22"/>
                <w:lang w:val="fr-FR"/>
              </w:rPr>
            </w:pPr>
          </w:p>
        </w:tc>
        <w:tc>
          <w:tcPr>
            <w:tcW w:w="2757" w:type="dxa"/>
            <w:shd w:val="clear" w:color="auto" w:fill="FFFFFF"/>
          </w:tcPr>
          <w:p w:rsidR="002612D2" w:rsidRPr="00CC4F9B" w:rsidRDefault="002612D2" w:rsidP="009D6D0E">
            <w:pPr>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Avril 2011</w:t>
            </w: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Avril 2011</w:t>
            </w: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Mai 2011</w:t>
            </w: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Mai 2011 – Août 2011</w:t>
            </w:r>
          </w:p>
          <w:p w:rsidR="002612D2" w:rsidRPr="00CC4F9B" w:rsidRDefault="002612D2" w:rsidP="00FD6FB0">
            <w:pPr>
              <w:ind w:left="0"/>
              <w:rPr>
                <w:bCs/>
                <w:sz w:val="22"/>
                <w:szCs w:val="22"/>
                <w:lang w:val="fr-FR"/>
              </w:rPr>
            </w:pPr>
          </w:p>
          <w:p w:rsidR="00FD6FB0" w:rsidRPr="00CC4F9B" w:rsidRDefault="00FD6FB0" w:rsidP="00FD6FB0">
            <w:pPr>
              <w:ind w:left="0"/>
              <w:rPr>
                <w:bCs/>
                <w:sz w:val="22"/>
                <w:szCs w:val="22"/>
                <w:lang w:val="fr-FR"/>
              </w:rPr>
            </w:pPr>
          </w:p>
          <w:p w:rsidR="002612D2" w:rsidRDefault="002612D2" w:rsidP="00FD6FB0">
            <w:pPr>
              <w:ind w:left="0"/>
              <w:rPr>
                <w:bCs/>
                <w:sz w:val="22"/>
                <w:szCs w:val="22"/>
              </w:rPr>
            </w:pPr>
            <w:r>
              <w:rPr>
                <w:bCs/>
                <w:sz w:val="22"/>
                <w:szCs w:val="22"/>
              </w:rPr>
              <w:t>Août 2011 – Octobre 2011</w:t>
            </w:r>
          </w:p>
          <w:p w:rsidR="002612D2" w:rsidRDefault="002612D2" w:rsidP="00FD6FB0">
            <w:pPr>
              <w:ind w:left="0"/>
              <w:rPr>
                <w:bCs/>
                <w:sz w:val="22"/>
                <w:szCs w:val="22"/>
              </w:rPr>
            </w:pPr>
          </w:p>
          <w:p w:rsidR="00FD6FB0" w:rsidRDefault="00FD6FB0" w:rsidP="00FD6FB0">
            <w:pPr>
              <w:ind w:left="0"/>
              <w:rPr>
                <w:bCs/>
                <w:sz w:val="22"/>
                <w:szCs w:val="22"/>
              </w:rPr>
            </w:pPr>
          </w:p>
          <w:p w:rsidR="002612D2" w:rsidRDefault="002612D2" w:rsidP="00FD6FB0">
            <w:pPr>
              <w:ind w:left="0"/>
              <w:rPr>
                <w:bCs/>
                <w:sz w:val="22"/>
                <w:szCs w:val="22"/>
              </w:rPr>
            </w:pPr>
            <w:r>
              <w:rPr>
                <w:bCs/>
                <w:sz w:val="22"/>
                <w:szCs w:val="22"/>
              </w:rPr>
              <w:t>Novembre 2011</w:t>
            </w:r>
          </w:p>
          <w:p w:rsidR="002612D2" w:rsidRDefault="002612D2" w:rsidP="00FD6FB0">
            <w:pPr>
              <w:ind w:left="0"/>
              <w:rPr>
                <w:bCs/>
                <w:sz w:val="22"/>
                <w:szCs w:val="22"/>
              </w:rPr>
            </w:pPr>
          </w:p>
          <w:p w:rsidR="002612D2" w:rsidRDefault="002612D2" w:rsidP="009D6D0E">
            <w:pPr>
              <w:rPr>
                <w:bCs/>
                <w:sz w:val="22"/>
                <w:szCs w:val="22"/>
              </w:rPr>
            </w:pPr>
          </w:p>
          <w:p w:rsidR="002612D2" w:rsidRPr="00DF7540" w:rsidRDefault="002612D2" w:rsidP="009D6D0E">
            <w:pPr>
              <w:ind w:left="0"/>
              <w:rPr>
                <w:bCs/>
                <w:sz w:val="22"/>
                <w:szCs w:val="22"/>
              </w:rPr>
            </w:pPr>
          </w:p>
        </w:tc>
        <w:tc>
          <w:tcPr>
            <w:tcW w:w="3119" w:type="dxa"/>
            <w:shd w:val="clear" w:color="auto" w:fill="FFFFFF"/>
          </w:tcPr>
          <w:p w:rsidR="002612D2" w:rsidRPr="00CC4F9B" w:rsidRDefault="002612D2" w:rsidP="009D6D0E">
            <w:pPr>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Conseil des partenariats</w:t>
            </w:r>
          </w:p>
          <w:p w:rsidR="00FD6FB0" w:rsidRPr="00CC4F9B" w:rsidRDefault="00FD6FB0"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Coordonnateur du projet</w:t>
            </w: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p>
          <w:p w:rsidR="00FD6FB0" w:rsidRPr="00CC4F9B" w:rsidRDefault="00FD6FB0" w:rsidP="00FD6FB0">
            <w:pPr>
              <w:ind w:left="0"/>
              <w:rPr>
                <w:bCs/>
                <w:sz w:val="22"/>
                <w:szCs w:val="22"/>
                <w:lang w:val="fr-FR"/>
              </w:rPr>
            </w:pPr>
          </w:p>
          <w:p w:rsidR="00FD6FB0" w:rsidRPr="00CC4F9B" w:rsidRDefault="00FD6FB0" w:rsidP="00FD6FB0">
            <w:pPr>
              <w:ind w:left="0"/>
              <w:rPr>
                <w:bCs/>
                <w:sz w:val="22"/>
                <w:szCs w:val="22"/>
                <w:lang w:val="fr-FR"/>
              </w:rPr>
            </w:pPr>
          </w:p>
          <w:p w:rsidR="00FD6FB0" w:rsidRPr="00CC4F9B" w:rsidRDefault="00FD6FB0" w:rsidP="00FD6FB0">
            <w:pPr>
              <w:ind w:left="0"/>
              <w:rPr>
                <w:bCs/>
                <w:sz w:val="22"/>
                <w:szCs w:val="22"/>
                <w:lang w:val="fr-FR"/>
              </w:rPr>
            </w:pPr>
          </w:p>
          <w:p w:rsidR="00FD6FB0" w:rsidRPr="00CC4F9B" w:rsidRDefault="00FD6FB0" w:rsidP="00FD6FB0">
            <w:pPr>
              <w:ind w:left="0"/>
              <w:rPr>
                <w:bCs/>
                <w:sz w:val="22"/>
                <w:szCs w:val="22"/>
                <w:lang w:val="fr-FR"/>
              </w:rPr>
            </w:pPr>
          </w:p>
          <w:p w:rsidR="00FD6FB0" w:rsidRPr="00CC4F9B" w:rsidRDefault="00FD6FB0"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 xml:space="preserve">Conseil des partenariats </w:t>
            </w: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p>
          <w:p w:rsidR="00FD6FB0" w:rsidRPr="00CC4F9B" w:rsidRDefault="00FD6FB0"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 xml:space="preserve">Groupe de travail </w:t>
            </w:r>
          </w:p>
          <w:p w:rsidR="002612D2" w:rsidRPr="00CC4F9B" w:rsidRDefault="002612D2" w:rsidP="00FD6FB0">
            <w:pPr>
              <w:ind w:left="0"/>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tc>
      </w:tr>
      <w:tr w:rsidR="002612D2" w:rsidRPr="00C270C9" w:rsidTr="00FD6FB0">
        <w:tc>
          <w:tcPr>
            <w:tcW w:w="3699" w:type="dxa"/>
            <w:vMerge w:val="restart"/>
            <w:shd w:val="clear" w:color="auto" w:fill="FFFFFF"/>
          </w:tcPr>
          <w:p w:rsidR="002612D2" w:rsidRPr="00CC4F9B" w:rsidRDefault="002612D2" w:rsidP="0046376C">
            <w:pPr>
              <w:rPr>
                <w:b/>
                <w:bCs/>
                <w:lang w:val="fr-FR"/>
              </w:rPr>
            </w:pPr>
          </w:p>
          <w:p w:rsidR="002612D2" w:rsidRPr="00CC4F9B" w:rsidRDefault="002612D2" w:rsidP="00FD6FB0">
            <w:pPr>
              <w:ind w:left="0"/>
              <w:rPr>
                <w:b/>
                <w:bCs/>
                <w:lang w:val="fr-FR"/>
              </w:rPr>
            </w:pPr>
            <w:r w:rsidRPr="00CC4F9B">
              <w:rPr>
                <w:b/>
                <w:bCs/>
                <w:lang w:val="fr-FR"/>
              </w:rPr>
              <w:t>Améliorer la Prestation de services intégrée</w:t>
            </w: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tc>
        <w:tc>
          <w:tcPr>
            <w:tcW w:w="3673" w:type="dxa"/>
            <w:shd w:val="clear" w:color="auto" w:fill="FFFFFF"/>
          </w:tcPr>
          <w:p w:rsidR="002612D2" w:rsidRPr="00CC4F9B" w:rsidRDefault="002612D2" w:rsidP="0046376C">
            <w:pPr>
              <w:rPr>
                <w:sz w:val="22"/>
                <w:szCs w:val="22"/>
                <w:lang w:val="fr-FR"/>
              </w:rPr>
            </w:pPr>
          </w:p>
          <w:p w:rsidR="002612D2" w:rsidRPr="00CC4F9B" w:rsidRDefault="002612D2" w:rsidP="00FD6FB0">
            <w:pPr>
              <w:ind w:left="0"/>
              <w:rPr>
                <w:bCs/>
                <w:sz w:val="22"/>
                <w:szCs w:val="22"/>
                <w:lang w:val="fr-FR"/>
              </w:rPr>
            </w:pPr>
            <w:r w:rsidRPr="00CC4F9B">
              <w:rPr>
                <w:bCs/>
                <w:sz w:val="22"/>
                <w:szCs w:val="22"/>
                <w:lang w:val="fr-FR"/>
              </w:rPr>
              <w:t>Créer une approche « no wrong door » (vous avez frappé à la bonne porte) de la prestation de services entraînant une meilleure connaissance des besoins des nouveaux arrivants et permettant aux organismes d'y répondre</w:t>
            </w: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FD6FB0">
            <w:pPr>
              <w:rPr>
                <w:sz w:val="22"/>
                <w:szCs w:val="22"/>
                <w:lang w:val="fr-FR"/>
              </w:rPr>
            </w:pPr>
          </w:p>
        </w:tc>
        <w:tc>
          <w:tcPr>
            <w:tcW w:w="5181" w:type="dxa"/>
            <w:shd w:val="clear" w:color="auto" w:fill="FFFFFF"/>
          </w:tcPr>
          <w:p w:rsidR="002612D2" w:rsidRPr="00CC4F9B" w:rsidRDefault="002612D2" w:rsidP="009D6D0E">
            <w:pPr>
              <w:ind w:left="360"/>
              <w:rPr>
                <w:bCs/>
                <w:sz w:val="22"/>
                <w:szCs w:val="22"/>
                <w:lang w:val="fr-FR"/>
              </w:rPr>
            </w:pPr>
          </w:p>
          <w:p w:rsidR="002612D2" w:rsidRDefault="002612D2" w:rsidP="00C1067E">
            <w:pPr>
              <w:numPr>
                <w:ilvl w:val="0"/>
                <w:numId w:val="26"/>
              </w:numPr>
              <w:ind w:left="360"/>
              <w:rPr>
                <w:bCs/>
                <w:sz w:val="22"/>
                <w:szCs w:val="22"/>
              </w:rPr>
            </w:pPr>
            <w:r>
              <w:rPr>
                <w:bCs/>
                <w:sz w:val="22"/>
                <w:szCs w:val="22"/>
              </w:rPr>
              <w:t>Groupe de travail formé</w:t>
            </w:r>
          </w:p>
          <w:p w:rsidR="002612D2" w:rsidRDefault="002612D2" w:rsidP="009D6D0E">
            <w:pPr>
              <w:ind w:left="360"/>
              <w:rPr>
                <w:bCs/>
                <w:sz w:val="22"/>
                <w:szCs w:val="22"/>
              </w:rPr>
            </w:pPr>
          </w:p>
          <w:p w:rsidR="002612D2" w:rsidRPr="00CC4F9B" w:rsidRDefault="002612D2" w:rsidP="00C1067E">
            <w:pPr>
              <w:numPr>
                <w:ilvl w:val="0"/>
                <w:numId w:val="25"/>
              </w:numPr>
              <w:rPr>
                <w:bCs/>
                <w:sz w:val="22"/>
                <w:szCs w:val="22"/>
                <w:lang w:val="fr-FR"/>
              </w:rPr>
            </w:pPr>
            <w:r w:rsidRPr="00CC4F9B">
              <w:rPr>
                <w:bCs/>
                <w:sz w:val="22"/>
                <w:szCs w:val="22"/>
                <w:lang w:val="fr-FR"/>
              </w:rPr>
              <w:t xml:space="preserve">Définir le mandat du groupe de travail </w:t>
            </w:r>
          </w:p>
          <w:p w:rsidR="00FD6FB0" w:rsidRPr="00CC4F9B" w:rsidRDefault="00FD6FB0" w:rsidP="00FD6FB0">
            <w:pPr>
              <w:ind w:left="360"/>
              <w:rPr>
                <w:bCs/>
                <w:sz w:val="22"/>
                <w:szCs w:val="22"/>
                <w:lang w:val="fr-FR"/>
              </w:rPr>
            </w:pPr>
          </w:p>
          <w:p w:rsidR="002612D2" w:rsidRPr="00CC4F9B" w:rsidRDefault="002612D2" w:rsidP="00C1067E">
            <w:pPr>
              <w:numPr>
                <w:ilvl w:val="0"/>
                <w:numId w:val="25"/>
              </w:numPr>
              <w:rPr>
                <w:bCs/>
                <w:sz w:val="22"/>
                <w:szCs w:val="22"/>
                <w:lang w:val="fr-FR"/>
              </w:rPr>
            </w:pPr>
            <w:r w:rsidRPr="00CC4F9B">
              <w:rPr>
                <w:bCs/>
                <w:sz w:val="22"/>
                <w:szCs w:val="22"/>
                <w:lang w:val="fr-FR"/>
              </w:rPr>
              <w:t>Plan de travail « no wrong door » élaboré, finalisé et communiqué au Conseil des partenariats</w:t>
            </w:r>
          </w:p>
          <w:p w:rsidR="00FD6FB0" w:rsidRPr="00CC4F9B" w:rsidRDefault="00FD6FB0" w:rsidP="00FD6FB0">
            <w:pPr>
              <w:ind w:left="360"/>
              <w:rPr>
                <w:bCs/>
                <w:sz w:val="22"/>
                <w:szCs w:val="22"/>
                <w:lang w:val="fr-FR"/>
              </w:rPr>
            </w:pPr>
          </w:p>
          <w:p w:rsidR="002612D2" w:rsidRPr="00CC4F9B" w:rsidRDefault="002612D2" w:rsidP="00C1067E">
            <w:pPr>
              <w:numPr>
                <w:ilvl w:val="0"/>
                <w:numId w:val="26"/>
              </w:numPr>
              <w:ind w:left="360"/>
              <w:rPr>
                <w:bCs/>
                <w:sz w:val="22"/>
                <w:szCs w:val="22"/>
                <w:lang w:val="fr-FR"/>
              </w:rPr>
            </w:pPr>
            <w:r w:rsidRPr="00CC4F9B">
              <w:rPr>
                <w:bCs/>
                <w:sz w:val="22"/>
                <w:szCs w:val="22"/>
                <w:lang w:val="fr-FR"/>
              </w:rPr>
              <w:t xml:space="preserve">Élaborer un projet pilote composé de 5 organismes partenaires des différents domaines de service (immigration, emploi, santé, etc.) </w:t>
            </w:r>
          </w:p>
          <w:p w:rsidR="002612D2" w:rsidRPr="00CC4F9B" w:rsidRDefault="002612D2" w:rsidP="009D6D0E">
            <w:pPr>
              <w:ind w:left="360"/>
              <w:rPr>
                <w:bCs/>
                <w:sz w:val="22"/>
                <w:szCs w:val="22"/>
                <w:lang w:val="fr-FR"/>
              </w:rPr>
            </w:pPr>
          </w:p>
          <w:p w:rsidR="002612D2" w:rsidRPr="00CC4F9B" w:rsidRDefault="002612D2" w:rsidP="00C1067E">
            <w:pPr>
              <w:numPr>
                <w:ilvl w:val="0"/>
                <w:numId w:val="26"/>
              </w:numPr>
              <w:ind w:left="360"/>
              <w:rPr>
                <w:bCs/>
                <w:sz w:val="22"/>
                <w:szCs w:val="22"/>
                <w:lang w:val="fr-FR"/>
              </w:rPr>
            </w:pPr>
            <w:r w:rsidRPr="00CC4F9B">
              <w:rPr>
                <w:bCs/>
                <w:sz w:val="22"/>
                <w:szCs w:val="22"/>
                <w:lang w:val="fr-FR"/>
              </w:rPr>
              <w:t>Développer une méthode de mesure et d'évaluation des changements comportements / pratiques des activités du projet en vue de répondre aux attentes</w:t>
            </w:r>
          </w:p>
          <w:p w:rsidR="002612D2" w:rsidRPr="00CC4F9B" w:rsidRDefault="002612D2" w:rsidP="00C1067E">
            <w:pPr>
              <w:numPr>
                <w:ilvl w:val="0"/>
                <w:numId w:val="26"/>
              </w:numPr>
              <w:ind w:left="360"/>
              <w:rPr>
                <w:bCs/>
                <w:sz w:val="22"/>
                <w:szCs w:val="22"/>
                <w:lang w:val="fr-FR"/>
              </w:rPr>
            </w:pPr>
            <w:r w:rsidRPr="00CC4F9B">
              <w:rPr>
                <w:bCs/>
                <w:sz w:val="22"/>
                <w:szCs w:val="22"/>
                <w:lang w:val="fr-FR"/>
              </w:rPr>
              <w:t xml:space="preserve">Mettre en œuvre le projet pilote </w:t>
            </w:r>
          </w:p>
          <w:p w:rsidR="002612D2" w:rsidRPr="00CC4F9B" w:rsidRDefault="002612D2" w:rsidP="009D6D0E">
            <w:pPr>
              <w:rPr>
                <w:bCs/>
                <w:sz w:val="22"/>
                <w:szCs w:val="22"/>
                <w:lang w:val="fr-FR"/>
              </w:rPr>
            </w:pPr>
          </w:p>
          <w:p w:rsidR="002612D2" w:rsidRPr="00CC4F9B" w:rsidRDefault="002612D2" w:rsidP="00C1067E">
            <w:pPr>
              <w:numPr>
                <w:ilvl w:val="0"/>
                <w:numId w:val="32"/>
              </w:numPr>
              <w:rPr>
                <w:bCs/>
                <w:sz w:val="22"/>
                <w:szCs w:val="22"/>
                <w:lang w:val="fr-FR"/>
              </w:rPr>
            </w:pPr>
            <w:r w:rsidRPr="00CC4F9B">
              <w:rPr>
                <w:bCs/>
                <w:sz w:val="22"/>
                <w:szCs w:val="22"/>
                <w:lang w:val="fr-FR"/>
              </w:rPr>
              <w:t xml:space="preserve">Évaluer les résultats du projet pilote </w:t>
            </w:r>
          </w:p>
          <w:p w:rsidR="002612D2" w:rsidRPr="00CC4F9B" w:rsidRDefault="002612D2" w:rsidP="009D6D0E">
            <w:pPr>
              <w:ind w:left="360"/>
              <w:rPr>
                <w:bCs/>
                <w:sz w:val="22"/>
                <w:szCs w:val="22"/>
                <w:lang w:val="fr-FR"/>
              </w:rPr>
            </w:pPr>
          </w:p>
          <w:p w:rsidR="002612D2" w:rsidRPr="00CC4F9B" w:rsidRDefault="002612D2" w:rsidP="00C1067E">
            <w:pPr>
              <w:numPr>
                <w:ilvl w:val="0"/>
                <w:numId w:val="32"/>
              </w:numPr>
              <w:rPr>
                <w:bCs/>
                <w:sz w:val="22"/>
                <w:szCs w:val="22"/>
                <w:lang w:val="fr-FR"/>
              </w:rPr>
            </w:pPr>
            <w:r w:rsidRPr="00CC4F9B">
              <w:rPr>
                <w:bCs/>
                <w:sz w:val="22"/>
                <w:szCs w:val="22"/>
                <w:lang w:val="fr-FR"/>
              </w:rPr>
              <w:t>Rapport finalisé et présenté au Conseil des partenariats</w:t>
            </w:r>
          </w:p>
          <w:p w:rsidR="002612D2" w:rsidRPr="00CC4F9B" w:rsidRDefault="002612D2" w:rsidP="00FD6FB0">
            <w:pPr>
              <w:pStyle w:val="ListParagraph"/>
              <w:ind w:left="0"/>
              <w:rPr>
                <w:bCs/>
                <w:lang w:val="fr-FR"/>
              </w:rPr>
            </w:pPr>
          </w:p>
        </w:tc>
        <w:tc>
          <w:tcPr>
            <w:tcW w:w="2757" w:type="dxa"/>
            <w:shd w:val="clear" w:color="auto" w:fill="FFFFFF"/>
          </w:tcPr>
          <w:p w:rsidR="002612D2" w:rsidRPr="00CC4F9B" w:rsidRDefault="002612D2" w:rsidP="009D6D0E">
            <w:pPr>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Avril 2011</w:t>
            </w: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Avril 2011</w:t>
            </w: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Mai 2011</w:t>
            </w: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Mai 2011 – Juin 2011</w:t>
            </w: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Mai 2011 – Juin 2011</w:t>
            </w:r>
            <w:r w:rsidR="00CC4F9B">
              <w:rPr>
                <w:bCs/>
                <w:sz w:val="22"/>
                <w:szCs w:val="22"/>
                <w:lang w:val="fr-FR"/>
              </w:rPr>
              <w:t xml:space="preserve"> </w:t>
            </w: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Juin 2011 – Décembre 2011</w:t>
            </w: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Janvier 2012</w:t>
            </w: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p>
          <w:p w:rsidR="002612D2" w:rsidRDefault="002612D2" w:rsidP="00FD6FB0">
            <w:pPr>
              <w:ind w:left="0"/>
              <w:rPr>
                <w:bCs/>
                <w:sz w:val="22"/>
                <w:szCs w:val="22"/>
              </w:rPr>
            </w:pPr>
            <w:r>
              <w:rPr>
                <w:bCs/>
                <w:sz w:val="22"/>
                <w:szCs w:val="22"/>
              </w:rPr>
              <w:t xml:space="preserve">Février 2012 </w:t>
            </w:r>
          </w:p>
          <w:p w:rsidR="002612D2" w:rsidRPr="00DF7540" w:rsidRDefault="002612D2" w:rsidP="00FD6FB0">
            <w:pPr>
              <w:ind w:left="0"/>
              <w:rPr>
                <w:bCs/>
                <w:sz w:val="22"/>
                <w:szCs w:val="22"/>
              </w:rPr>
            </w:pPr>
          </w:p>
        </w:tc>
        <w:tc>
          <w:tcPr>
            <w:tcW w:w="3119" w:type="dxa"/>
            <w:shd w:val="clear" w:color="auto" w:fill="FFFFFF"/>
          </w:tcPr>
          <w:p w:rsidR="002612D2" w:rsidRPr="00CC4F9B" w:rsidRDefault="002612D2" w:rsidP="009D6D0E">
            <w:pPr>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Conseil des partenariats</w:t>
            </w:r>
          </w:p>
          <w:p w:rsidR="00FD6FB0" w:rsidRPr="00CC4F9B" w:rsidRDefault="00FD6FB0"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Coordonnateur du projet</w:t>
            </w: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 xml:space="preserve">Conseil des partenariats </w:t>
            </w: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 xml:space="preserve">Groupe de travail </w:t>
            </w: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tc>
      </w:tr>
      <w:tr w:rsidR="002612D2" w:rsidRPr="00C270C9" w:rsidTr="00FD6FB0">
        <w:tc>
          <w:tcPr>
            <w:tcW w:w="3699" w:type="dxa"/>
            <w:vMerge/>
            <w:shd w:val="clear" w:color="auto" w:fill="FFFFFF"/>
          </w:tcPr>
          <w:p w:rsidR="002612D2" w:rsidRPr="00CC4F9B" w:rsidRDefault="002612D2" w:rsidP="0046376C">
            <w:pPr>
              <w:rPr>
                <w:b/>
                <w:bCs/>
                <w:lang w:val="fr-FR"/>
              </w:rPr>
            </w:pPr>
          </w:p>
        </w:tc>
        <w:tc>
          <w:tcPr>
            <w:tcW w:w="3673" w:type="dxa"/>
            <w:shd w:val="clear" w:color="auto" w:fill="FFFFFF"/>
          </w:tcPr>
          <w:p w:rsidR="002612D2" w:rsidRPr="00CC4F9B" w:rsidRDefault="002612D2" w:rsidP="0046376C">
            <w:pPr>
              <w:rPr>
                <w:sz w:val="22"/>
                <w:szCs w:val="22"/>
                <w:lang w:val="fr-FR"/>
              </w:rPr>
            </w:pPr>
          </w:p>
          <w:p w:rsidR="002612D2" w:rsidRPr="00CC4F9B" w:rsidRDefault="002612D2" w:rsidP="00FD6FB0">
            <w:pPr>
              <w:ind w:left="0"/>
              <w:rPr>
                <w:bCs/>
                <w:sz w:val="22"/>
                <w:szCs w:val="22"/>
                <w:lang w:val="fr-FR"/>
              </w:rPr>
            </w:pPr>
            <w:r w:rsidRPr="00CC4F9B">
              <w:rPr>
                <w:sz w:val="22"/>
                <w:szCs w:val="22"/>
                <w:lang w:val="fr-FR"/>
              </w:rPr>
              <w:t>Créer un système commun de suivi des clients appliqué aux données des nouveaux arrivants permettant d'informer, de guider et d'influer sur la future planification</w:t>
            </w: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FD6FB0">
            <w:pPr>
              <w:ind w:left="0"/>
              <w:rPr>
                <w:bCs/>
                <w:sz w:val="22"/>
                <w:szCs w:val="22"/>
                <w:lang w:val="fr-FR"/>
              </w:rPr>
            </w:pPr>
            <w:r w:rsidRPr="00CC4F9B">
              <w:rPr>
                <w:bCs/>
                <w:sz w:val="22"/>
                <w:szCs w:val="22"/>
                <w:lang w:val="fr-FR"/>
              </w:rPr>
              <w:t xml:space="preserve">Créer un système de prestation de services à l'échelle du Niagara, axé sur le client, s'appuyant sur les résultats des projets pilotes « no wrong door » et de système commun de suivi </w:t>
            </w: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tc>
        <w:tc>
          <w:tcPr>
            <w:tcW w:w="5181" w:type="dxa"/>
            <w:shd w:val="clear" w:color="auto" w:fill="FFFFFF"/>
          </w:tcPr>
          <w:p w:rsidR="002612D2" w:rsidRPr="00CC4F9B" w:rsidRDefault="002612D2" w:rsidP="009D6D0E">
            <w:pPr>
              <w:rPr>
                <w:bCs/>
                <w:sz w:val="22"/>
                <w:szCs w:val="22"/>
                <w:lang w:val="fr-FR"/>
              </w:rPr>
            </w:pPr>
          </w:p>
          <w:p w:rsidR="002612D2" w:rsidRDefault="002612D2" w:rsidP="00C1067E">
            <w:pPr>
              <w:numPr>
                <w:ilvl w:val="0"/>
                <w:numId w:val="30"/>
              </w:numPr>
              <w:rPr>
                <w:bCs/>
                <w:sz w:val="22"/>
                <w:szCs w:val="22"/>
              </w:rPr>
            </w:pPr>
            <w:r>
              <w:rPr>
                <w:bCs/>
                <w:sz w:val="22"/>
                <w:szCs w:val="22"/>
              </w:rPr>
              <w:t>Groupe de travail formé</w:t>
            </w:r>
          </w:p>
          <w:p w:rsidR="002612D2" w:rsidRDefault="002612D2" w:rsidP="009D6D0E">
            <w:pPr>
              <w:rPr>
                <w:bCs/>
                <w:sz w:val="22"/>
                <w:szCs w:val="22"/>
              </w:rPr>
            </w:pPr>
          </w:p>
          <w:p w:rsidR="002612D2" w:rsidRPr="00CC4F9B" w:rsidRDefault="002612D2" w:rsidP="00C1067E">
            <w:pPr>
              <w:numPr>
                <w:ilvl w:val="0"/>
                <w:numId w:val="25"/>
              </w:numPr>
              <w:rPr>
                <w:bCs/>
                <w:sz w:val="22"/>
                <w:szCs w:val="22"/>
                <w:lang w:val="fr-FR"/>
              </w:rPr>
            </w:pPr>
            <w:r w:rsidRPr="00CC4F9B">
              <w:rPr>
                <w:bCs/>
                <w:sz w:val="22"/>
                <w:szCs w:val="22"/>
                <w:lang w:val="fr-FR"/>
              </w:rPr>
              <w:t xml:space="preserve">Définir le mandat du groupe de travail </w:t>
            </w:r>
          </w:p>
          <w:p w:rsidR="002612D2" w:rsidRPr="00CC4F9B" w:rsidRDefault="002612D2" w:rsidP="009D6D0E">
            <w:pPr>
              <w:rPr>
                <w:bCs/>
                <w:sz w:val="22"/>
                <w:szCs w:val="22"/>
                <w:lang w:val="fr-FR"/>
              </w:rPr>
            </w:pPr>
          </w:p>
          <w:p w:rsidR="002612D2" w:rsidRPr="00CC4F9B" w:rsidRDefault="002612D2" w:rsidP="00C1067E">
            <w:pPr>
              <w:numPr>
                <w:ilvl w:val="0"/>
                <w:numId w:val="25"/>
              </w:numPr>
              <w:rPr>
                <w:bCs/>
                <w:sz w:val="22"/>
                <w:szCs w:val="22"/>
                <w:lang w:val="fr-FR"/>
              </w:rPr>
            </w:pPr>
            <w:r w:rsidRPr="00CC4F9B">
              <w:rPr>
                <w:bCs/>
                <w:sz w:val="22"/>
                <w:szCs w:val="22"/>
                <w:lang w:val="fr-FR"/>
              </w:rPr>
              <w:t>Plan de travail du système de suivi des clients élaboré, finalisé et communiqué au Conseil des partenariats</w:t>
            </w:r>
          </w:p>
          <w:p w:rsidR="002612D2" w:rsidRPr="00CC4F9B" w:rsidRDefault="002612D2" w:rsidP="009D6D0E">
            <w:pPr>
              <w:rPr>
                <w:bCs/>
                <w:sz w:val="22"/>
                <w:szCs w:val="22"/>
                <w:lang w:val="fr-FR"/>
              </w:rPr>
            </w:pPr>
          </w:p>
          <w:p w:rsidR="002612D2" w:rsidRDefault="002612D2" w:rsidP="00C1067E">
            <w:pPr>
              <w:numPr>
                <w:ilvl w:val="0"/>
                <w:numId w:val="26"/>
              </w:numPr>
              <w:ind w:left="360"/>
              <w:rPr>
                <w:bCs/>
                <w:sz w:val="22"/>
                <w:szCs w:val="22"/>
              </w:rPr>
            </w:pPr>
            <w:r w:rsidRPr="00CC4F9B">
              <w:rPr>
                <w:bCs/>
                <w:sz w:val="22"/>
                <w:szCs w:val="22"/>
                <w:lang w:val="fr-FR"/>
              </w:rPr>
              <w:t xml:space="preserve">Élaborer un projet pilote composé de 5 organismes principaux de services. </w:t>
            </w:r>
            <w:r>
              <w:rPr>
                <w:bCs/>
                <w:sz w:val="22"/>
                <w:szCs w:val="22"/>
              </w:rPr>
              <w:t xml:space="preserve">Système de suivi et d'orientation commune en ligne </w:t>
            </w:r>
          </w:p>
          <w:p w:rsidR="002612D2" w:rsidRDefault="002612D2" w:rsidP="009D6D0E">
            <w:pPr>
              <w:ind w:left="360"/>
              <w:rPr>
                <w:bCs/>
                <w:sz w:val="22"/>
                <w:szCs w:val="22"/>
              </w:rPr>
            </w:pPr>
          </w:p>
          <w:p w:rsidR="002612D2" w:rsidRPr="00CC4F9B" w:rsidRDefault="002612D2" w:rsidP="00C1067E">
            <w:pPr>
              <w:numPr>
                <w:ilvl w:val="0"/>
                <w:numId w:val="26"/>
              </w:numPr>
              <w:ind w:left="360"/>
              <w:rPr>
                <w:bCs/>
                <w:sz w:val="22"/>
                <w:szCs w:val="22"/>
                <w:lang w:val="fr-FR"/>
              </w:rPr>
            </w:pPr>
            <w:r w:rsidRPr="00CC4F9B">
              <w:rPr>
                <w:bCs/>
                <w:sz w:val="22"/>
                <w:szCs w:val="22"/>
                <w:lang w:val="fr-FR"/>
              </w:rPr>
              <w:t xml:space="preserve">Rechercher les outils et les ressources existants au Niagara et en Ontario </w:t>
            </w:r>
          </w:p>
          <w:p w:rsidR="002612D2" w:rsidRPr="00CC4F9B" w:rsidRDefault="002612D2" w:rsidP="009D6D0E">
            <w:pPr>
              <w:pStyle w:val="ListParagraph"/>
              <w:rPr>
                <w:bCs/>
                <w:lang w:val="fr-FR"/>
              </w:rPr>
            </w:pPr>
          </w:p>
          <w:p w:rsidR="002612D2" w:rsidRPr="00CC4F9B" w:rsidRDefault="002612D2" w:rsidP="00C1067E">
            <w:pPr>
              <w:numPr>
                <w:ilvl w:val="0"/>
                <w:numId w:val="26"/>
              </w:numPr>
              <w:ind w:left="360"/>
              <w:rPr>
                <w:bCs/>
                <w:sz w:val="22"/>
                <w:szCs w:val="22"/>
                <w:lang w:val="fr-FR"/>
              </w:rPr>
            </w:pPr>
            <w:r w:rsidRPr="00CC4F9B">
              <w:rPr>
                <w:bCs/>
                <w:sz w:val="22"/>
                <w:szCs w:val="22"/>
                <w:lang w:val="fr-FR"/>
              </w:rPr>
              <w:t>Développer une méthode de mesure et d'évaluation de la pratique des activités du projet en vue de répondre aux attentes</w:t>
            </w:r>
          </w:p>
          <w:p w:rsidR="002612D2" w:rsidRPr="00CC4F9B" w:rsidRDefault="002612D2" w:rsidP="009D6D0E">
            <w:pPr>
              <w:pStyle w:val="ListParagraph"/>
              <w:rPr>
                <w:bCs/>
                <w:lang w:val="fr-FR"/>
              </w:rPr>
            </w:pPr>
          </w:p>
          <w:p w:rsidR="002612D2" w:rsidRPr="00CC4F9B" w:rsidRDefault="002612D2" w:rsidP="00C1067E">
            <w:pPr>
              <w:numPr>
                <w:ilvl w:val="0"/>
                <w:numId w:val="26"/>
              </w:numPr>
              <w:ind w:left="360"/>
              <w:rPr>
                <w:bCs/>
                <w:sz w:val="22"/>
                <w:szCs w:val="22"/>
                <w:lang w:val="fr-FR"/>
              </w:rPr>
            </w:pPr>
            <w:r w:rsidRPr="00CC4F9B">
              <w:rPr>
                <w:bCs/>
                <w:sz w:val="22"/>
                <w:szCs w:val="22"/>
                <w:lang w:val="fr-FR"/>
              </w:rPr>
              <w:t xml:space="preserve">Mettre en œuvre le projet pilote </w:t>
            </w:r>
          </w:p>
          <w:p w:rsidR="00FD6FB0" w:rsidRPr="00CC4F9B" w:rsidRDefault="00FD6FB0" w:rsidP="00FD6FB0">
            <w:pPr>
              <w:ind w:left="360"/>
              <w:rPr>
                <w:bCs/>
                <w:sz w:val="22"/>
                <w:szCs w:val="22"/>
                <w:lang w:val="fr-FR"/>
              </w:rPr>
            </w:pPr>
          </w:p>
          <w:p w:rsidR="002612D2" w:rsidRPr="00CC4F9B" w:rsidRDefault="002612D2" w:rsidP="00C1067E">
            <w:pPr>
              <w:numPr>
                <w:ilvl w:val="0"/>
                <w:numId w:val="26"/>
              </w:numPr>
              <w:ind w:left="360"/>
              <w:rPr>
                <w:bCs/>
                <w:sz w:val="22"/>
                <w:szCs w:val="22"/>
                <w:lang w:val="fr-FR"/>
              </w:rPr>
            </w:pPr>
            <w:r w:rsidRPr="00CC4F9B">
              <w:rPr>
                <w:bCs/>
                <w:sz w:val="22"/>
                <w:szCs w:val="22"/>
                <w:lang w:val="fr-FR"/>
              </w:rPr>
              <w:t xml:space="preserve">Évaluer les résultats du projet pilote </w:t>
            </w:r>
          </w:p>
          <w:p w:rsidR="00FD6FB0" w:rsidRPr="00CC4F9B" w:rsidRDefault="00FD6FB0" w:rsidP="00FD6FB0">
            <w:pPr>
              <w:ind w:left="360"/>
              <w:rPr>
                <w:bCs/>
                <w:sz w:val="22"/>
                <w:szCs w:val="22"/>
                <w:lang w:val="fr-FR"/>
              </w:rPr>
            </w:pPr>
          </w:p>
          <w:p w:rsidR="002612D2" w:rsidRPr="00CC4F9B" w:rsidRDefault="002612D2" w:rsidP="00C1067E">
            <w:pPr>
              <w:numPr>
                <w:ilvl w:val="0"/>
                <w:numId w:val="26"/>
              </w:numPr>
              <w:ind w:left="360"/>
              <w:rPr>
                <w:bCs/>
                <w:sz w:val="22"/>
                <w:szCs w:val="22"/>
                <w:lang w:val="fr-FR"/>
              </w:rPr>
            </w:pPr>
            <w:r w:rsidRPr="00CC4F9B">
              <w:rPr>
                <w:bCs/>
                <w:sz w:val="22"/>
                <w:szCs w:val="22"/>
                <w:lang w:val="fr-FR"/>
              </w:rPr>
              <w:t>Rapport sur le système commun de suivi finalisé et présenté au Conseil des partenariats</w:t>
            </w:r>
          </w:p>
          <w:p w:rsidR="00CB23A4" w:rsidRPr="00CC4F9B" w:rsidRDefault="00CB23A4" w:rsidP="00CB23A4">
            <w:pPr>
              <w:pStyle w:val="ListParagraph"/>
              <w:rPr>
                <w:bCs/>
                <w:lang w:val="fr-FR"/>
              </w:rPr>
            </w:pPr>
          </w:p>
          <w:p w:rsidR="00CB23A4" w:rsidRPr="00CC4F9B" w:rsidRDefault="00CB23A4" w:rsidP="00CB23A4">
            <w:pPr>
              <w:ind w:left="360"/>
              <w:rPr>
                <w:bCs/>
                <w:sz w:val="22"/>
                <w:szCs w:val="22"/>
                <w:lang w:val="fr-FR"/>
              </w:rPr>
            </w:pPr>
          </w:p>
          <w:p w:rsidR="002612D2" w:rsidRPr="00CC4F9B" w:rsidRDefault="002612D2" w:rsidP="006A046C">
            <w:pPr>
              <w:ind w:left="0"/>
              <w:rPr>
                <w:bCs/>
                <w:sz w:val="22"/>
                <w:szCs w:val="22"/>
                <w:lang w:val="fr-FR"/>
              </w:rPr>
            </w:pPr>
          </w:p>
          <w:p w:rsidR="002612D2" w:rsidRPr="00CC4F9B" w:rsidRDefault="002612D2" w:rsidP="00C1067E">
            <w:pPr>
              <w:numPr>
                <w:ilvl w:val="0"/>
                <w:numId w:val="37"/>
              </w:numPr>
              <w:rPr>
                <w:bCs/>
                <w:sz w:val="22"/>
                <w:szCs w:val="22"/>
                <w:lang w:val="fr-FR"/>
              </w:rPr>
            </w:pPr>
            <w:r w:rsidRPr="00CC4F9B">
              <w:rPr>
                <w:bCs/>
                <w:sz w:val="22"/>
                <w:szCs w:val="22"/>
                <w:lang w:val="fr-FR"/>
              </w:rPr>
              <w:t xml:space="preserve">Évaluer les résultats des 2 projets pilotes « no wrong door » et de système de suivi des clients pour définir les meilleures pratiques en vue d'une mise en œuvre à l'échelle du Niagara </w:t>
            </w:r>
          </w:p>
          <w:p w:rsidR="002612D2" w:rsidRPr="00CC4F9B" w:rsidRDefault="002612D2" w:rsidP="009D6D0E">
            <w:pPr>
              <w:rPr>
                <w:bCs/>
                <w:sz w:val="22"/>
                <w:szCs w:val="22"/>
                <w:lang w:val="fr-FR"/>
              </w:rPr>
            </w:pPr>
          </w:p>
          <w:p w:rsidR="00825324" w:rsidRPr="00CC4F9B" w:rsidRDefault="002612D2" w:rsidP="00825324">
            <w:pPr>
              <w:numPr>
                <w:ilvl w:val="0"/>
                <w:numId w:val="69"/>
              </w:numPr>
              <w:rPr>
                <w:bCs/>
                <w:lang w:val="fr-FR"/>
              </w:rPr>
            </w:pPr>
            <w:r w:rsidRPr="00CC4F9B">
              <w:rPr>
                <w:bCs/>
                <w:sz w:val="22"/>
                <w:szCs w:val="22"/>
                <w:lang w:val="fr-FR"/>
              </w:rPr>
              <w:t xml:space="preserve">Rapport exposant la stratégie de mise en œuvre à l'échelle du Niagara présenté au Conseil des partenariats </w:t>
            </w:r>
          </w:p>
          <w:p w:rsidR="00825324" w:rsidRPr="00CC4F9B" w:rsidRDefault="00825324" w:rsidP="00825324">
            <w:pPr>
              <w:ind w:left="360"/>
              <w:rPr>
                <w:bCs/>
                <w:lang w:val="fr-FR"/>
              </w:rPr>
            </w:pPr>
          </w:p>
          <w:p w:rsidR="002612D2" w:rsidRPr="00CC4F9B" w:rsidRDefault="002612D2" w:rsidP="00825324">
            <w:pPr>
              <w:numPr>
                <w:ilvl w:val="0"/>
                <w:numId w:val="69"/>
              </w:numPr>
              <w:rPr>
                <w:bCs/>
                <w:sz w:val="22"/>
                <w:szCs w:val="22"/>
                <w:lang w:val="fr-FR"/>
              </w:rPr>
            </w:pPr>
            <w:r w:rsidRPr="00CC4F9B">
              <w:rPr>
                <w:bCs/>
                <w:sz w:val="22"/>
                <w:szCs w:val="22"/>
                <w:lang w:val="fr-FR"/>
              </w:rPr>
              <w:t xml:space="preserve">Mise en œuvre du principe « no wrong door » et du système de suivi des clients à travers le Niagara </w:t>
            </w:r>
          </w:p>
          <w:p w:rsidR="002612D2" w:rsidRPr="00CC4F9B" w:rsidRDefault="002612D2" w:rsidP="009D6D0E">
            <w:pPr>
              <w:rPr>
                <w:bCs/>
                <w:sz w:val="22"/>
                <w:szCs w:val="22"/>
                <w:lang w:val="fr-FR"/>
              </w:rPr>
            </w:pPr>
          </w:p>
          <w:p w:rsidR="002612D2" w:rsidRPr="00CC4F9B" w:rsidRDefault="002612D2" w:rsidP="009D6D0E">
            <w:pPr>
              <w:ind w:left="360"/>
              <w:rPr>
                <w:bCs/>
                <w:sz w:val="22"/>
                <w:szCs w:val="22"/>
                <w:lang w:val="fr-FR"/>
              </w:rPr>
            </w:pPr>
          </w:p>
        </w:tc>
        <w:tc>
          <w:tcPr>
            <w:tcW w:w="2757" w:type="dxa"/>
            <w:shd w:val="clear" w:color="auto" w:fill="FFFFFF"/>
          </w:tcPr>
          <w:p w:rsidR="002612D2" w:rsidRPr="00CC4F9B" w:rsidRDefault="002612D2" w:rsidP="009D6D0E">
            <w:pPr>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Avril 2011</w:t>
            </w: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 xml:space="preserve">Avril 2011 </w:t>
            </w: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Mai 2011</w:t>
            </w:r>
          </w:p>
          <w:p w:rsidR="002612D2" w:rsidRPr="00CC4F9B" w:rsidRDefault="002612D2" w:rsidP="00FD6FB0">
            <w:pPr>
              <w:ind w:left="0"/>
              <w:rPr>
                <w:bCs/>
                <w:sz w:val="22"/>
                <w:szCs w:val="22"/>
                <w:lang w:val="fr-FR"/>
              </w:rPr>
            </w:pPr>
          </w:p>
          <w:p w:rsidR="002612D2" w:rsidRPr="00CC4F9B" w:rsidRDefault="00FD6FB0" w:rsidP="00FD6FB0">
            <w:pPr>
              <w:ind w:left="0"/>
              <w:rPr>
                <w:bCs/>
                <w:sz w:val="22"/>
                <w:szCs w:val="22"/>
                <w:lang w:val="fr-FR"/>
              </w:rPr>
            </w:pPr>
            <w:r w:rsidRPr="00CC4F9B">
              <w:rPr>
                <w:bCs/>
                <w:sz w:val="22"/>
                <w:szCs w:val="22"/>
                <w:lang w:val="fr-FR"/>
              </w:rPr>
              <w:t>Mai 2011 – Juin 2011</w:t>
            </w: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Mai 2011</w:t>
            </w: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p>
          <w:p w:rsidR="00FD6FB0" w:rsidRPr="00CC4F9B" w:rsidRDefault="00FD6FB0"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Mai 2011 – Juin 2011</w:t>
            </w: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Juin 2011 – Décembre 2011</w:t>
            </w:r>
          </w:p>
          <w:p w:rsidR="002612D2" w:rsidRPr="00CC4F9B" w:rsidRDefault="002612D2" w:rsidP="009D6D0E">
            <w:pPr>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Janvier 2012</w:t>
            </w:r>
          </w:p>
          <w:p w:rsidR="002612D2" w:rsidRPr="00CC4F9B" w:rsidRDefault="002612D2" w:rsidP="009D6D0E">
            <w:pPr>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Février 2012</w:t>
            </w: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Février 2012 – Mars 2012</w:t>
            </w: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Mars 2012</w:t>
            </w: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p>
          <w:p w:rsidR="002612D2" w:rsidRPr="00DF7540" w:rsidRDefault="002612D2" w:rsidP="00FD6FB0">
            <w:pPr>
              <w:ind w:left="0"/>
              <w:rPr>
                <w:bCs/>
                <w:sz w:val="22"/>
                <w:szCs w:val="22"/>
              </w:rPr>
            </w:pPr>
            <w:r>
              <w:rPr>
                <w:bCs/>
                <w:sz w:val="22"/>
                <w:szCs w:val="22"/>
              </w:rPr>
              <w:t>Avril 2012 – Décembre 2012</w:t>
            </w:r>
          </w:p>
        </w:tc>
        <w:tc>
          <w:tcPr>
            <w:tcW w:w="3119" w:type="dxa"/>
            <w:shd w:val="clear" w:color="auto" w:fill="FFFFFF"/>
          </w:tcPr>
          <w:p w:rsidR="002612D2" w:rsidRPr="00CC4F9B" w:rsidRDefault="002612D2" w:rsidP="009D6D0E">
            <w:pPr>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Coordonnateur du projet du Conseil des partenariats</w:t>
            </w: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Coordonnateur du projet</w:t>
            </w:r>
          </w:p>
          <w:p w:rsidR="002612D2" w:rsidRPr="00CC4F9B" w:rsidRDefault="002612D2" w:rsidP="00FD6FB0">
            <w:pPr>
              <w:ind w:left="0"/>
              <w:rPr>
                <w:bCs/>
                <w:sz w:val="22"/>
                <w:szCs w:val="22"/>
                <w:lang w:val="fr-FR"/>
              </w:rPr>
            </w:pPr>
            <w:r w:rsidRPr="00CC4F9B">
              <w:rPr>
                <w:bCs/>
                <w:sz w:val="22"/>
                <w:szCs w:val="22"/>
                <w:lang w:val="fr-FR"/>
              </w:rPr>
              <w:t>Groupe de travail</w:t>
            </w: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Conseil des partenariats</w:t>
            </w:r>
          </w:p>
          <w:p w:rsidR="002612D2" w:rsidRPr="00CC4F9B" w:rsidRDefault="002612D2" w:rsidP="00FD6FB0">
            <w:pPr>
              <w:ind w:left="0"/>
              <w:rPr>
                <w:bCs/>
                <w:sz w:val="22"/>
                <w:szCs w:val="22"/>
                <w:lang w:val="fr-FR"/>
              </w:rPr>
            </w:pPr>
          </w:p>
          <w:p w:rsidR="00FD6FB0" w:rsidRPr="00CC4F9B" w:rsidRDefault="00FD6FB0" w:rsidP="00FD6FB0">
            <w:pPr>
              <w:ind w:left="0"/>
              <w:rPr>
                <w:bCs/>
                <w:sz w:val="22"/>
                <w:szCs w:val="22"/>
                <w:lang w:val="fr-FR"/>
              </w:rPr>
            </w:pPr>
          </w:p>
          <w:p w:rsidR="00FD6FB0" w:rsidRPr="00CC4F9B" w:rsidRDefault="00FD6FB0" w:rsidP="00FD6FB0">
            <w:pPr>
              <w:ind w:left="0"/>
              <w:rPr>
                <w:bCs/>
                <w:sz w:val="22"/>
                <w:szCs w:val="22"/>
                <w:lang w:val="fr-FR"/>
              </w:rPr>
            </w:pPr>
          </w:p>
          <w:p w:rsidR="002612D2" w:rsidRPr="00CC4F9B" w:rsidRDefault="002612D2" w:rsidP="00FD6FB0">
            <w:pPr>
              <w:ind w:left="0"/>
              <w:rPr>
                <w:bCs/>
                <w:sz w:val="22"/>
                <w:szCs w:val="22"/>
                <w:lang w:val="fr-FR"/>
              </w:rPr>
            </w:pPr>
            <w:r w:rsidRPr="00CC4F9B">
              <w:rPr>
                <w:bCs/>
                <w:sz w:val="22"/>
                <w:szCs w:val="22"/>
                <w:lang w:val="fr-FR"/>
              </w:rPr>
              <w:t>Groupe de travail</w:t>
            </w:r>
          </w:p>
          <w:p w:rsidR="002612D2" w:rsidRPr="00CC4F9B" w:rsidRDefault="002612D2" w:rsidP="00FD6FB0">
            <w:pPr>
              <w:ind w:left="0"/>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Coordonnateur du projet du Conseil des partenariats</w:t>
            </w:r>
          </w:p>
          <w:p w:rsidR="002612D2" w:rsidRPr="00CC4F9B" w:rsidRDefault="002612D2" w:rsidP="00825324">
            <w:pPr>
              <w:ind w:left="0"/>
              <w:rPr>
                <w:bCs/>
                <w:sz w:val="22"/>
                <w:szCs w:val="22"/>
                <w:lang w:val="fr-FR"/>
              </w:rPr>
            </w:pPr>
          </w:p>
          <w:p w:rsidR="00825324" w:rsidRPr="00CC4F9B" w:rsidRDefault="00825324" w:rsidP="00825324">
            <w:pPr>
              <w:ind w:left="0"/>
              <w:rPr>
                <w:bCs/>
                <w:sz w:val="22"/>
                <w:szCs w:val="22"/>
                <w:lang w:val="fr-FR"/>
              </w:rPr>
            </w:pPr>
          </w:p>
          <w:p w:rsidR="00825324" w:rsidRPr="00CC4F9B" w:rsidRDefault="00825324" w:rsidP="00825324">
            <w:pPr>
              <w:ind w:left="0"/>
              <w:rPr>
                <w:bCs/>
                <w:sz w:val="22"/>
                <w:szCs w:val="22"/>
                <w:lang w:val="fr-FR"/>
              </w:rPr>
            </w:pPr>
          </w:p>
          <w:p w:rsidR="00825324" w:rsidRPr="00CC4F9B" w:rsidRDefault="00825324" w:rsidP="00825324">
            <w:pPr>
              <w:ind w:left="0"/>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Coordonnateur du projet</w:t>
            </w:r>
          </w:p>
          <w:p w:rsidR="002612D2" w:rsidRPr="00CC4F9B" w:rsidRDefault="002612D2" w:rsidP="00825324">
            <w:pPr>
              <w:ind w:left="0"/>
              <w:rPr>
                <w:bCs/>
                <w:sz w:val="22"/>
                <w:szCs w:val="22"/>
                <w:lang w:val="fr-FR"/>
              </w:rPr>
            </w:pPr>
            <w:r w:rsidRPr="00CC4F9B">
              <w:rPr>
                <w:bCs/>
                <w:sz w:val="22"/>
                <w:szCs w:val="22"/>
                <w:lang w:val="fr-FR"/>
              </w:rPr>
              <w:t>Groupe de travail</w:t>
            </w: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Conseil des partenariats</w:t>
            </w:r>
          </w:p>
          <w:p w:rsidR="002612D2" w:rsidRPr="00CC4F9B" w:rsidRDefault="002612D2" w:rsidP="00825324">
            <w:pPr>
              <w:ind w:left="0"/>
              <w:rPr>
                <w:bCs/>
                <w:sz w:val="22"/>
                <w:szCs w:val="22"/>
                <w:lang w:val="fr-FR"/>
              </w:rPr>
            </w:pPr>
          </w:p>
          <w:p w:rsidR="00825324" w:rsidRPr="00CC4F9B" w:rsidRDefault="00825324" w:rsidP="00825324">
            <w:pPr>
              <w:ind w:left="0"/>
              <w:rPr>
                <w:bCs/>
                <w:sz w:val="22"/>
                <w:szCs w:val="22"/>
                <w:lang w:val="fr-FR"/>
              </w:rPr>
            </w:pPr>
          </w:p>
          <w:p w:rsidR="00825324" w:rsidRPr="00CC4F9B" w:rsidRDefault="00825324" w:rsidP="00825324">
            <w:pPr>
              <w:ind w:left="0"/>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Groupe de travail</w:t>
            </w:r>
          </w:p>
          <w:p w:rsidR="002612D2" w:rsidRPr="00CC4F9B" w:rsidRDefault="002612D2" w:rsidP="009D6D0E">
            <w:pPr>
              <w:rPr>
                <w:bCs/>
                <w:sz w:val="22"/>
                <w:szCs w:val="22"/>
                <w:lang w:val="fr-FR"/>
              </w:rPr>
            </w:pPr>
          </w:p>
        </w:tc>
      </w:tr>
      <w:tr w:rsidR="002612D2" w:rsidRPr="00C270C9" w:rsidTr="00FD6FB0">
        <w:tc>
          <w:tcPr>
            <w:tcW w:w="3699" w:type="dxa"/>
            <w:shd w:val="clear" w:color="auto" w:fill="FFFFFF"/>
          </w:tcPr>
          <w:p w:rsidR="002612D2" w:rsidRPr="00CC4F9B" w:rsidRDefault="002612D2" w:rsidP="0046376C">
            <w:pPr>
              <w:rPr>
                <w:b/>
                <w:bCs/>
                <w:lang w:val="fr-FR"/>
              </w:rPr>
            </w:pPr>
          </w:p>
          <w:p w:rsidR="002612D2" w:rsidRPr="00CC4F9B" w:rsidRDefault="002612D2" w:rsidP="00825324">
            <w:pPr>
              <w:ind w:left="0"/>
              <w:rPr>
                <w:b/>
                <w:bCs/>
                <w:lang w:val="fr-FR"/>
              </w:rPr>
            </w:pPr>
            <w:r w:rsidRPr="00CC4F9B">
              <w:rPr>
                <w:b/>
                <w:bCs/>
                <w:lang w:val="fr-FR"/>
              </w:rPr>
              <w:t>Développer la stratégie d'attraction et de rétention du Niagara</w:t>
            </w:r>
          </w:p>
          <w:p w:rsidR="002612D2" w:rsidRPr="00CC4F9B" w:rsidRDefault="002612D2" w:rsidP="0046376C">
            <w:pPr>
              <w:rPr>
                <w:b/>
                <w:bCs/>
                <w:lang w:val="fr-FR"/>
              </w:rPr>
            </w:pPr>
          </w:p>
        </w:tc>
        <w:tc>
          <w:tcPr>
            <w:tcW w:w="3673" w:type="dxa"/>
            <w:shd w:val="clear" w:color="auto" w:fill="FFFFFF"/>
          </w:tcPr>
          <w:p w:rsidR="002612D2" w:rsidRPr="00CC4F9B" w:rsidRDefault="002612D2" w:rsidP="00825324">
            <w:pPr>
              <w:ind w:left="0"/>
              <w:rPr>
                <w:sz w:val="22"/>
                <w:szCs w:val="22"/>
                <w:lang w:val="fr-FR"/>
              </w:rPr>
            </w:pPr>
          </w:p>
          <w:p w:rsidR="002612D2" w:rsidRPr="00CC4F9B" w:rsidRDefault="002612D2" w:rsidP="00825324">
            <w:pPr>
              <w:ind w:left="0"/>
              <w:rPr>
                <w:sz w:val="22"/>
                <w:szCs w:val="22"/>
                <w:lang w:val="fr-FR"/>
              </w:rPr>
            </w:pPr>
            <w:r w:rsidRPr="00CC4F9B">
              <w:rPr>
                <w:sz w:val="22"/>
                <w:szCs w:val="22"/>
                <w:lang w:val="fr-FR"/>
              </w:rPr>
              <w:t xml:space="preserve">Renforcer les communautés culturelles pour créer un plus grand sentiment d'appartenance de la part des nouveaux arrivants </w:t>
            </w:r>
          </w:p>
          <w:p w:rsidR="002612D2" w:rsidRPr="00CC4F9B" w:rsidRDefault="002612D2" w:rsidP="0046376C">
            <w:pPr>
              <w:rPr>
                <w:sz w:val="22"/>
                <w:szCs w:val="22"/>
                <w:lang w:val="fr-FR"/>
              </w:rPr>
            </w:pPr>
          </w:p>
        </w:tc>
        <w:tc>
          <w:tcPr>
            <w:tcW w:w="5181" w:type="dxa"/>
            <w:shd w:val="clear" w:color="auto" w:fill="FFFFFF"/>
          </w:tcPr>
          <w:p w:rsidR="002612D2" w:rsidRPr="00CC4F9B" w:rsidRDefault="002612D2" w:rsidP="009D6D0E">
            <w:pPr>
              <w:rPr>
                <w:bCs/>
                <w:sz w:val="22"/>
                <w:szCs w:val="22"/>
                <w:lang w:val="fr-FR"/>
              </w:rPr>
            </w:pPr>
          </w:p>
          <w:p w:rsidR="002612D2" w:rsidRDefault="002612D2" w:rsidP="00C1067E">
            <w:pPr>
              <w:numPr>
                <w:ilvl w:val="0"/>
                <w:numId w:val="31"/>
              </w:numPr>
              <w:rPr>
                <w:bCs/>
                <w:sz w:val="22"/>
                <w:szCs w:val="22"/>
              </w:rPr>
            </w:pPr>
            <w:r>
              <w:rPr>
                <w:bCs/>
                <w:sz w:val="22"/>
                <w:szCs w:val="22"/>
              </w:rPr>
              <w:t>Groupe de travail formé</w:t>
            </w:r>
          </w:p>
          <w:p w:rsidR="002612D2" w:rsidRDefault="002612D2" w:rsidP="009D6D0E">
            <w:pPr>
              <w:rPr>
                <w:bCs/>
                <w:sz w:val="22"/>
                <w:szCs w:val="22"/>
              </w:rPr>
            </w:pPr>
          </w:p>
          <w:p w:rsidR="00825324" w:rsidRDefault="00825324" w:rsidP="009D6D0E">
            <w:pPr>
              <w:rPr>
                <w:bCs/>
                <w:sz w:val="22"/>
                <w:szCs w:val="22"/>
              </w:rPr>
            </w:pPr>
          </w:p>
          <w:p w:rsidR="002612D2" w:rsidRPr="00CC4F9B" w:rsidRDefault="002612D2" w:rsidP="00C1067E">
            <w:pPr>
              <w:numPr>
                <w:ilvl w:val="0"/>
                <w:numId w:val="25"/>
              </w:numPr>
              <w:rPr>
                <w:bCs/>
                <w:sz w:val="22"/>
                <w:szCs w:val="22"/>
                <w:lang w:val="fr-FR"/>
              </w:rPr>
            </w:pPr>
            <w:r w:rsidRPr="00CC4F9B">
              <w:rPr>
                <w:bCs/>
                <w:sz w:val="22"/>
                <w:szCs w:val="22"/>
                <w:lang w:val="fr-FR"/>
              </w:rPr>
              <w:t xml:space="preserve">Définir le mandat du groupe de travail </w:t>
            </w:r>
          </w:p>
          <w:p w:rsidR="002612D2" w:rsidRPr="00CC4F9B" w:rsidRDefault="002612D2" w:rsidP="009D6D0E">
            <w:pPr>
              <w:pStyle w:val="ListParagraph"/>
              <w:rPr>
                <w:bCs/>
                <w:lang w:val="fr-FR"/>
              </w:rPr>
            </w:pPr>
          </w:p>
          <w:p w:rsidR="002612D2" w:rsidRPr="00CC4F9B" w:rsidRDefault="002612D2" w:rsidP="00C1067E">
            <w:pPr>
              <w:numPr>
                <w:ilvl w:val="0"/>
                <w:numId w:val="25"/>
              </w:numPr>
              <w:rPr>
                <w:bCs/>
                <w:sz w:val="22"/>
                <w:szCs w:val="22"/>
                <w:lang w:val="fr-FR"/>
              </w:rPr>
            </w:pPr>
            <w:r w:rsidRPr="00CC4F9B">
              <w:rPr>
                <w:bCs/>
                <w:sz w:val="22"/>
                <w:szCs w:val="22"/>
                <w:lang w:val="fr-FR"/>
              </w:rPr>
              <w:t>Plan de travail des communautés culturelles élaboré, finalisé et communiqué au Conseil des partenariats</w:t>
            </w:r>
          </w:p>
          <w:p w:rsidR="00825324" w:rsidRPr="00CC4F9B" w:rsidRDefault="00825324" w:rsidP="00825324">
            <w:pPr>
              <w:ind w:left="360"/>
              <w:rPr>
                <w:bCs/>
                <w:sz w:val="22"/>
                <w:szCs w:val="22"/>
                <w:lang w:val="fr-FR"/>
              </w:rPr>
            </w:pPr>
          </w:p>
          <w:p w:rsidR="002612D2" w:rsidRDefault="002612D2" w:rsidP="00C1067E">
            <w:pPr>
              <w:numPr>
                <w:ilvl w:val="0"/>
                <w:numId w:val="25"/>
              </w:numPr>
              <w:rPr>
                <w:bCs/>
                <w:sz w:val="22"/>
                <w:szCs w:val="22"/>
              </w:rPr>
            </w:pPr>
            <w:r w:rsidRPr="00CC4F9B">
              <w:rPr>
                <w:bCs/>
                <w:sz w:val="22"/>
                <w:szCs w:val="22"/>
                <w:lang w:val="fr-FR"/>
              </w:rPr>
              <w:t xml:space="preserve">Travailler avec les communautés d'accueil pour rechercher les manifestations actuelles, étudier les meilleures pratiques à travers tout le Canada, tirer parti des programmes et des ressources existants. </w:t>
            </w:r>
            <w:r>
              <w:rPr>
                <w:bCs/>
                <w:sz w:val="22"/>
                <w:szCs w:val="22"/>
              </w:rPr>
              <w:t>Niagara Immigrant Employment Council, programme Niagara Immigrant Connectors, etc.</w:t>
            </w:r>
          </w:p>
          <w:p w:rsidR="002612D2" w:rsidRDefault="002612D2" w:rsidP="009D6D0E">
            <w:pPr>
              <w:ind w:left="360"/>
              <w:rPr>
                <w:bCs/>
                <w:sz w:val="22"/>
                <w:szCs w:val="22"/>
              </w:rPr>
            </w:pPr>
          </w:p>
          <w:p w:rsidR="002612D2" w:rsidRPr="00CC4F9B" w:rsidRDefault="002612D2" w:rsidP="00C1067E">
            <w:pPr>
              <w:numPr>
                <w:ilvl w:val="0"/>
                <w:numId w:val="27"/>
              </w:numPr>
              <w:rPr>
                <w:bCs/>
                <w:sz w:val="22"/>
                <w:szCs w:val="22"/>
                <w:lang w:val="fr-FR"/>
              </w:rPr>
            </w:pPr>
            <w:r w:rsidRPr="00CC4F9B">
              <w:rPr>
                <w:bCs/>
                <w:sz w:val="22"/>
                <w:szCs w:val="22"/>
                <w:lang w:val="fr-FR"/>
              </w:rPr>
              <w:t>Promotion des images multiculturelles positives dans les municipalités en utilisant des manifestations multiculturelles créant un sentiment d'appartenance. Portail sur l'immigration du Niagara, autres formes de média (lancement prévu au Forum sur l'apprentissage en octobre 2011)</w:t>
            </w:r>
          </w:p>
          <w:p w:rsidR="002612D2" w:rsidRPr="00CC4F9B" w:rsidRDefault="002612D2" w:rsidP="009D6D0E">
            <w:pPr>
              <w:rPr>
                <w:bCs/>
                <w:sz w:val="22"/>
                <w:szCs w:val="22"/>
                <w:lang w:val="fr-FR"/>
              </w:rPr>
            </w:pPr>
          </w:p>
          <w:p w:rsidR="002612D2" w:rsidRPr="00CC4F9B" w:rsidRDefault="002612D2" w:rsidP="00C1067E">
            <w:pPr>
              <w:numPr>
                <w:ilvl w:val="0"/>
                <w:numId w:val="27"/>
              </w:numPr>
              <w:rPr>
                <w:bCs/>
                <w:sz w:val="22"/>
                <w:szCs w:val="22"/>
                <w:lang w:val="fr-FR"/>
              </w:rPr>
            </w:pPr>
            <w:r w:rsidRPr="00CC4F9B">
              <w:rPr>
                <w:bCs/>
                <w:sz w:val="22"/>
                <w:szCs w:val="22"/>
                <w:lang w:val="fr-FR"/>
              </w:rPr>
              <w:t>Promouvoir les industries et les emplois à forte croissance et comparer l'avantage concurrentiel du Niagara avec celui de communautés comparables</w:t>
            </w:r>
          </w:p>
          <w:p w:rsidR="002612D2" w:rsidRPr="00CC4F9B" w:rsidRDefault="002612D2" w:rsidP="009D6D0E">
            <w:pPr>
              <w:ind w:left="360"/>
              <w:rPr>
                <w:bCs/>
                <w:sz w:val="22"/>
                <w:szCs w:val="22"/>
                <w:lang w:val="fr-FR"/>
              </w:rPr>
            </w:pPr>
          </w:p>
          <w:p w:rsidR="002612D2" w:rsidRPr="00CC4F9B" w:rsidRDefault="002612D2" w:rsidP="009D6D0E">
            <w:pPr>
              <w:rPr>
                <w:bCs/>
                <w:sz w:val="22"/>
                <w:szCs w:val="22"/>
                <w:lang w:val="fr-FR"/>
              </w:rPr>
            </w:pPr>
          </w:p>
        </w:tc>
        <w:tc>
          <w:tcPr>
            <w:tcW w:w="2757" w:type="dxa"/>
            <w:shd w:val="clear" w:color="auto" w:fill="FFFFFF"/>
          </w:tcPr>
          <w:p w:rsidR="002612D2" w:rsidRPr="00CC4F9B" w:rsidRDefault="002612D2" w:rsidP="009D6D0E">
            <w:pPr>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Juin 2011</w:t>
            </w:r>
          </w:p>
          <w:p w:rsidR="002612D2" w:rsidRPr="00CC4F9B" w:rsidRDefault="002612D2" w:rsidP="00825324">
            <w:pPr>
              <w:ind w:left="0"/>
              <w:rPr>
                <w:bCs/>
                <w:sz w:val="22"/>
                <w:szCs w:val="22"/>
                <w:lang w:val="fr-FR"/>
              </w:rPr>
            </w:pPr>
          </w:p>
          <w:p w:rsidR="00825324" w:rsidRPr="00CC4F9B" w:rsidRDefault="00825324" w:rsidP="00825324">
            <w:pPr>
              <w:ind w:left="0"/>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 xml:space="preserve">Juin 2011 </w:t>
            </w: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Juin 2011</w:t>
            </w: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Juillet 2011 – Septembre 2011</w:t>
            </w: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Default="002612D2" w:rsidP="00825324">
            <w:pPr>
              <w:ind w:left="0"/>
              <w:rPr>
                <w:bCs/>
                <w:sz w:val="22"/>
                <w:szCs w:val="22"/>
              </w:rPr>
            </w:pPr>
            <w:r>
              <w:rPr>
                <w:bCs/>
                <w:sz w:val="22"/>
                <w:szCs w:val="22"/>
              </w:rPr>
              <w:t>Octobre</w:t>
            </w:r>
            <w:r>
              <w:rPr>
                <w:b/>
                <w:bCs/>
                <w:sz w:val="22"/>
                <w:szCs w:val="22"/>
              </w:rPr>
              <w:t xml:space="preserve"> </w:t>
            </w:r>
            <w:r>
              <w:rPr>
                <w:bCs/>
                <w:sz w:val="22"/>
                <w:szCs w:val="22"/>
              </w:rPr>
              <w:t>2011 - permanent</w:t>
            </w:r>
          </w:p>
          <w:p w:rsidR="002612D2" w:rsidRDefault="002612D2" w:rsidP="009D6D0E">
            <w:pPr>
              <w:rPr>
                <w:bCs/>
                <w:sz w:val="22"/>
                <w:szCs w:val="22"/>
              </w:rPr>
            </w:pPr>
          </w:p>
          <w:p w:rsidR="002612D2" w:rsidRDefault="002612D2" w:rsidP="009D6D0E">
            <w:pPr>
              <w:rPr>
                <w:bCs/>
                <w:sz w:val="22"/>
                <w:szCs w:val="22"/>
              </w:rPr>
            </w:pPr>
          </w:p>
          <w:p w:rsidR="002612D2" w:rsidRDefault="002612D2" w:rsidP="009D6D0E">
            <w:pPr>
              <w:rPr>
                <w:bCs/>
                <w:sz w:val="22"/>
                <w:szCs w:val="22"/>
              </w:rPr>
            </w:pPr>
          </w:p>
          <w:p w:rsidR="002612D2" w:rsidRDefault="002612D2" w:rsidP="009D6D0E">
            <w:pPr>
              <w:rPr>
                <w:bCs/>
                <w:sz w:val="22"/>
                <w:szCs w:val="22"/>
              </w:rPr>
            </w:pPr>
          </w:p>
          <w:p w:rsidR="002612D2" w:rsidRDefault="002612D2" w:rsidP="009D6D0E">
            <w:pPr>
              <w:rPr>
                <w:bCs/>
                <w:sz w:val="22"/>
                <w:szCs w:val="22"/>
              </w:rPr>
            </w:pPr>
          </w:p>
          <w:p w:rsidR="002612D2" w:rsidRPr="00DF7540" w:rsidRDefault="002612D2" w:rsidP="00825324">
            <w:pPr>
              <w:ind w:left="0"/>
              <w:rPr>
                <w:bCs/>
                <w:sz w:val="22"/>
                <w:szCs w:val="22"/>
              </w:rPr>
            </w:pPr>
            <w:r>
              <w:rPr>
                <w:bCs/>
                <w:sz w:val="22"/>
                <w:szCs w:val="22"/>
              </w:rPr>
              <w:t>Octobre 2011 - permanent</w:t>
            </w:r>
          </w:p>
        </w:tc>
        <w:tc>
          <w:tcPr>
            <w:tcW w:w="3119" w:type="dxa"/>
            <w:shd w:val="clear" w:color="auto" w:fill="FFFFFF"/>
          </w:tcPr>
          <w:p w:rsidR="002612D2" w:rsidRPr="00CC4F9B" w:rsidRDefault="002612D2" w:rsidP="009D6D0E">
            <w:pPr>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Coordonnateur du projet du Conseil des partenariats</w:t>
            </w: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bookmarkStart w:id="2" w:name="OLE_LINK1"/>
            <w:bookmarkStart w:id="3" w:name="OLE_LINK2"/>
            <w:r w:rsidRPr="00CC4F9B">
              <w:rPr>
                <w:bCs/>
                <w:sz w:val="22"/>
                <w:szCs w:val="22"/>
                <w:lang w:val="fr-FR"/>
              </w:rPr>
              <w:t>Organismes du Conseil des partenariats</w:t>
            </w:r>
          </w:p>
          <w:bookmarkEnd w:id="2"/>
          <w:bookmarkEnd w:id="3"/>
          <w:p w:rsidR="002612D2" w:rsidRPr="00CC4F9B" w:rsidRDefault="002612D2" w:rsidP="00825324">
            <w:pPr>
              <w:ind w:left="0"/>
              <w:rPr>
                <w:bCs/>
                <w:sz w:val="22"/>
                <w:szCs w:val="22"/>
                <w:lang w:val="fr-FR"/>
              </w:rPr>
            </w:pPr>
          </w:p>
          <w:p w:rsidR="00825324" w:rsidRPr="00CC4F9B" w:rsidRDefault="00825324" w:rsidP="00825324">
            <w:pPr>
              <w:ind w:left="0"/>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Groupe de travail</w:t>
            </w: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9D6D0E">
            <w:pPr>
              <w:rPr>
                <w:bCs/>
                <w:sz w:val="22"/>
                <w:szCs w:val="22"/>
                <w:lang w:val="fr-FR"/>
              </w:rPr>
            </w:pPr>
          </w:p>
        </w:tc>
      </w:tr>
      <w:tr w:rsidR="002612D2" w:rsidRPr="00C270C9" w:rsidTr="00FD6FB0">
        <w:tc>
          <w:tcPr>
            <w:tcW w:w="3699" w:type="dxa"/>
            <w:shd w:val="clear" w:color="auto" w:fill="FFFFFF"/>
          </w:tcPr>
          <w:p w:rsidR="002612D2" w:rsidRPr="00CC4F9B" w:rsidRDefault="002612D2" w:rsidP="0046376C">
            <w:pPr>
              <w:rPr>
                <w:b/>
                <w:bCs/>
                <w:lang w:val="fr-FR"/>
              </w:rPr>
            </w:pPr>
          </w:p>
          <w:p w:rsidR="002612D2" w:rsidRDefault="002612D2" w:rsidP="00825324">
            <w:pPr>
              <w:ind w:left="0"/>
              <w:rPr>
                <w:b/>
                <w:bCs/>
              </w:rPr>
            </w:pPr>
            <w:r>
              <w:rPr>
                <w:b/>
                <w:bCs/>
              </w:rPr>
              <w:t>Investir le Conseil des PLI</w:t>
            </w:r>
          </w:p>
          <w:p w:rsidR="002612D2" w:rsidRDefault="002612D2" w:rsidP="0046376C">
            <w:pPr>
              <w:rPr>
                <w:b/>
                <w:bCs/>
              </w:rPr>
            </w:pPr>
          </w:p>
          <w:p w:rsidR="002612D2" w:rsidRDefault="002612D2" w:rsidP="0046376C">
            <w:pPr>
              <w:rPr>
                <w:b/>
                <w:bCs/>
              </w:rPr>
            </w:pPr>
          </w:p>
          <w:p w:rsidR="002612D2" w:rsidRDefault="002612D2" w:rsidP="0046376C">
            <w:pPr>
              <w:rPr>
                <w:b/>
                <w:bCs/>
              </w:rPr>
            </w:pPr>
          </w:p>
          <w:p w:rsidR="002612D2" w:rsidRDefault="002612D2" w:rsidP="0046376C">
            <w:pPr>
              <w:rPr>
                <w:b/>
                <w:bCs/>
              </w:rPr>
            </w:pPr>
          </w:p>
          <w:p w:rsidR="002612D2" w:rsidRDefault="002612D2" w:rsidP="0046376C">
            <w:pPr>
              <w:rPr>
                <w:b/>
                <w:bCs/>
              </w:rPr>
            </w:pPr>
          </w:p>
          <w:p w:rsidR="002612D2" w:rsidRDefault="002612D2" w:rsidP="0046376C">
            <w:pPr>
              <w:rPr>
                <w:b/>
                <w:bCs/>
              </w:rPr>
            </w:pPr>
          </w:p>
          <w:p w:rsidR="002612D2" w:rsidRDefault="002612D2" w:rsidP="0046376C">
            <w:pPr>
              <w:rPr>
                <w:b/>
                <w:bCs/>
              </w:rPr>
            </w:pPr>
          </w:p>
          <w:p w:rsidR="002612D2" w:rsidRDefault="002612D2" w:rsidP="0046376C">
            <w:pPr>
              <w:rPr>
                <w:b/>
                <w:bCs/>
              </w:rPr>
            </w:pPr>
          </w:p>
          <w:p w:rsidR="002612D2" w:rsidRDefault="002612D2" w:rsidP="0046376C">
            <w:pPr>
              <w:rPr>
                <w:b/>
                <w:bCs/>
              </w:rPr>
            </w:pPr>
          </w:p>
          <w:p w:rsidR="002612D2" w:rsidRDefault="002612D2" w:rsidP="0046376C">
            <w:pPr>
              <w:rPr>
                <w:b/>
                <w:bCs/>
              </w:rPr>
            </w:pPr>
          </w:p>
          <w:p w:rsidR="002612D2" w:rsidRDefault="002612D2" w:rsidP="0046376C">
            <w:pPr>
              <w:rPr>
                <w:b/>
                <w:bCs/>
              </w:rPr>
            </w:pPr>
          </w:p>
          <w:p w:rsidR="002612D2" w:rsidRDefault="002612D2" w:rsidP="0046376C">
            <w:pPr>
              <w:rPr>
                <w:b/>
                <w:bCs/>
              </w:rPr>
            </w:pPr>
          </w:p>
          <w:p w:rsidR="002612D2" w:rsidRPr="00DF7540" w:rsidRDefault="002612D2" w:rsidP="0046376C">
            <w:pPr>
              <w:rPr>
                <w:b/>
                <w:bCs/>
              </w:rPr>
            </w:pPr>
          </w:p>
        </w:tc>
        <w:tc>
          <w:tcPr>
            <w:tcW w:w="3673" w:type="dxa"/>
            <w:shd w:val="clear" w:color="auto" w:fill="FFFFFF"/>
          </w:tcPr>
          <w:p w:rsidR="002612D2" w:rsidRPr="00CC4F9B" w:rsidRDefault="002612D2" w:rsidP="0046376C">
            <w:pPr>
              <w:rPr>
                <w:sz w:val="22"/>
                <w:szCs w:val="22"/>
                <w:lang w:val="fr-FR"/>
              </w:rPr>
            </w:pPr>
          </w:p>
          <w:p w:rsidR="002612D2" w:rsidRPr="00CC4F9B" w:rsidRDefault="002612D2" w:rsidP="00825324">
            <w:pPr>
              <w:ind w:left="0"/>
              <w:rPr>
                <w:sz w:val="22"/>
                <w:szCs w:val="22"/>
                <w:lang w:val="fr-FR"/>
              </w:rPr>
            </w:pPr>
            <w:r w:rsidRPr="00CC4F9B">
              <w:rPr>
                <w:sz w:val="22"/>
                <w:szCs w:val="22"/>
                <w:lang w:val="fr-FR"/>
              </w:rPr>
              <w:t>Encourager un environnement de planification ouvert et permanent maximisant la capacité du Niagara à répondre aux besoins des nouveaux arrivants</w:t>
            </w: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rPr>
                <w:sz w:val="22"/>
                <w:szCs w:val="22"/>
                <w:lang w:val="fr-FR"/>
              </w:rPr>
            </w:pPr>
          </w:p>
          <w:p w:rsidR="002612D2" w:rsidRPr="00CC4F9B" w:rsidRDefault="002612D2" w:rsidP="0046376C">
            <w:pPr>
              <w:ind w:left="0"/>
              <w:rPr>
                <w:sz w:val="22"/>
                <w:szCs w:val="22"/>
                <w:lang w:val="fr-FR"/>
              </w:rPr>
            </w:pPr>
          </w:p>
          <w:p w:rsidR="002612D2" w:rsidRPr="00CC4F9B" w:rsidRDefault="002612D2" w:rsidP="0046376C">
            <w:pPr>
              <w:rPr>
                <w:sz w:val="22"/>
                <w:szCs w:val="22"/>
                <w:lang w:val="fr-FR"/>
              </w:rPr>
            </w:pPr>
          </w:p>
        </w:tc>
        <w:tc>
          <w:tcPr>
            <w:tcW w:w="5181" w:type="dxa"/>
            <w:shd w:val="clear" w:color="auto" w:fill="FFFFFF"/>
          </w:tcPr>
          <w:p w:rsidR="002612D2" w:rsidRPr="00CC4F9B" w:rsidRDefault="002612D2" w:rsidP="009D6D0E">
            <w:pPr>
              <w:pStyle w:val="ListParagraph"/>
              <w:ind w:left="0"/>
              <w:rPr>
                <w:bCs/>
                <w:lang w:val="fr-FR"/>
              </w:rPr>
            </w:pPr>
          </w:p>
          <w:p w:rsidR="002612D2" w:rsidRPr="00CC4F9B" w:rsidRDefault="002612D2" w:rsidP="00C1067E">
            <w:pPr>
              <w:pStyle w:val="ListParagraph"/>
              <w:numPr>
                <w:ilvl w:val="0"/>
                <w:numId w:val="35"/>
              </w:numPr>
              <w:spacing w:after="0" w:line="240" w:lineRule="auto"/>
              <w:contextualSpacing w:val="0"/>
              <w:rPr>
                <w:bCs/>
                <w:lang w:val="fr-FR"/>
              </w:rPr>
            </w:pPr>
            <w:r w:rsidRPr="00CC4F9B">
              <w:rPr>
                <w:bCs/>
                <w:lang w:val="fr-FR"/>
              </w:rPr>
              <w:t>Coordonnateur de projet chargé de diriger, coordonner et rendre compte des activités des groupes de travail :</w:t>
            </w:r>
          </w:p>
          <w:p w:rsidR="002612D2" w:rsidRPr="00CC4F9B" w:rsidRDefault="002612D2" w:rsidP="00C1067E">
            <w:pPr>
              <w:numPr>
                <w:ilvl w:val="0"/>
                <w:numId w:val="34"/>
              </w:numPr>
              <w:ind w:left="1080"/>
              <w:rPr>
                <w:bCs/>
                <w:sz w:val="22"/>
                <w:szCs w:val="22"/>
                <w:lang w:val="fr-FR"/>
              </w:rPr>
            </w:pPr>
            <w:r w:rsidRPr="00CC4F9B">
              <w:rPr>
                <w:bCs/>
                <w:sz w:val="22"/>
                <w:szCs w:val="22"/>
                <w:lang w:val="fr-FR"/>
              </w:rPr>
              <w:t>Analyse des sites (démarrage en avril)</w:t>
            </w:r>
          </w:p>
          <w:p w:rsidR="002612D2" w:rsidRDefault="002612D2" w:rsidP="00C1067E">
            <w:pPr>
              <w:numPr>
                <w:ilvl w:val="0"/>
                <w:numId w:val="34"/>
              </w:numPr>
              <w:ind w:left="1080"/>
              <w:rPr>
                <w:bCs/>
                <w:sz w:val="22"/>
                <w:szCs w:val="22"/>
              </w:rPr>
            </w:pPr>
            <w:r>
              <w:rPr>
                <w:bCs/>
                <w:sz w:val="22"/>
                <w:szCs w:val="22"/>
              </w:rPr>
              <w:t>Principe « no wrong door » (démarrage en avril)</w:t>
            </w:r>
          </w:p>
          <w:p w:rsidR="002612D2" w:rsidRPr="00CC4F9B" w:rsidRDefault="002612D2" w:rsidP="00C1067E">
            <w:pPr>
              <w:numPr>
                <w:ilvl w:val="0"/>
                <w:numId w:val="34"/>
              </w:numPr>
              <w:ind w:left="1080"/>
              <w:rPr>
                <w:bCs/>
                <w:sz w:val="22"/>
                <w:szCs w:val="22"/>
                <w:lang w:val="fr-FR"/>
              </w:rPr>
            </w:pPr>
            <w:r w:rsidRPr="00CC4F9B">
              <w:rPr>
                <w:bCs/>
                <w:sz w:val="22"/>
                <w:szCs w:val="22"/>
                <w:lang w:val="fr-FR"/>
              </w:rPr>
              <w:t>Système de suivi des clients (démarrage en avril)</w:t>
            </w:r>
          </w:p>
          <w:p w:rsidR="002612D2" w:rsidRPr="00CC4F9B" w:rsidRDefault="002612D2" w:rsidP="00C1067E">
            <w:pPr>
              <w:numPr>
                <w:ilvl w:val="0"/>
                <w:numId w:val="34"/>
              </w:numPr>
              <w:ind w:left="1080"/>
              <w:rPr>
                <w:bCs/>
                <w:sz w:val="22"/>
                <w:szCs w:val="22"/>
                <w:lang w:val="fr-FR"/>
              </w:rPr>
            </w:pPr>
            <w:r w:rsidRPr="00CC4F9B">
              <w:rPr>
                <w:bCs/>
                <w:sz w:val="22"/>
                <w:szCs w:val="22"/>
                <w:lang w:val="fr-FR"/>
              </w:rPr>
              <w:t>Communautés culturelles (démarrage en juin)</w:t>
            </w:r>
          </w:p>
          <w:p w:rsidR="002612D2" w:rsidRPr="00CC4F9B" w:rsidRDefault="002612D2" w:rsidP="00C1067E">
            <w:pPr>
              <w:numPr>
                <w:ilvl w:val="0"/>
                <w:numId w:val="34"/>
              </w:numPr>
              <w:ind w:left="1080"/>
              <w:rPr>
                <w:bCs/>
                <w:sz w:val="22"/>
                <w:szCs w:val="22"/>
                <w:lang w:val="fr-FR"/>
              </w:rPr>
            </w:pPr>
            <w:r w:rsidRPr="00CC4F9B">
              <w:rPr>
                <w:bCs/>
                <w:sz w:val="22"/>
                <w:szCs w:val="22"/>
                <w:lang w:val="fr-FR"/>
              </w:rPr>
              <w:t>Marque commune (démarrage en août)</w:t>
            </w:r>
          </w:p>
          <w:p w:rsidR="002612D2" w:rsidRPr="00CC4F9B" w:rsidRDefault="002612D2" w:rsidP="00C1067E">
            <w:pPr>
              <w:numPr>
                <w:ilvl w:val="0"/>
                <w:numId w:val="34"/>
              </w:numPr>
              <w:ind w:left="1080"/>
              <w:rPr>
                <w:bCs/>
                <w:sz w:val="22"/>
                <w:szCs w:val="22"/>
                <w:lang w:val="fr-FR"/>
              </w:rPr>
            </w:pPr>
            <w:r w:rsidRPr="00CC4F9B">
              <w:rPr>
                <w:bCs/>
                <w:sz w:val="22"/>
                <w:szCs w:val="22"/>
                <w:lang w:val="fr-FR"/>
              </w:rPr>
              <w:t>Connaître la culture et les innovations (démarrage en juin)</w:t>
            </w: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ind w:left="360"/>
              <w:rPr>
                <w:bCs/>
                <w:sz w:val="22"/>
                <w:szCs w:val="22"/>
                <w:lang w:val="fr-FR"/>
              </w:rPr>
            </w:pPr>
          </w:p>
          <w:p w:rsidR="002612D2" w:rsidRPr="00CC4F9B" w:rsidRDefault="002612D2" w:rsidP="00C1067E">
            <w:pPr>
              <w:numPr>
                <w:ilvl w:val="0"/>
                <w:numId w:val="25"/>
              </w:numPr>
              <w:rPr>
                <w:bCs/>
                <w:sz w:val="22"/>
                <w:szCs w:val="22"/>
                <w:lang w:val="fr-FR"/>
              </w:rPr>
            </w:pPr>
            <w:r w:rsidRPr="00CC4F9B">
              <w:rPr>
                <w:bCs/>
                <w:sz w:val="22"/>
                <w:szCs w:val="22"/>
                <w:lang w:val="fr-FR"/>
              </w:rPr>
              <w:t>Rédiger un rapport trimestriel. Mise à jour des PLI, meilleures pratiques, faits marquants des organismes / programmes, améliorations de la prestation de services, nouvelles initiatives, etc.</w:t>
            </w:r>
          </w:p>
        </w:tc>
        <w:tc>
          <w:tcPr>
            <w:tcW w:w="2757" w:type="dxa"/>
            <w:shd w:val="clear" w:color="auto" w:fill="FFFFFF"/>
          </w:tcPr>
          <w:p w:rsidR="002612D2" w:rsidRPr="00CC4F9B" w:rsidRDefault="002612D2" w:rsidP="009D6D0E">
            <w:pPr>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Avril 2001 - permanent</w:t>
            </w: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Juin 2011, sept. 2011,</w:t>
            </w:r>
          </w:p>
          <w:p w:rsidR="002612D2" w:rsidRPr="00CC4F9B" w:rsidRDefault="002612D2" w:rsidP="00825324">
            <w:pPr>
              <w:ind w:left="0"/>
              <w:rPr>
                <w:bCs/>
                <w:sz w:val="22"/>
                <w:szCs w:val="22"/>
                <w:lang w:val="fr-FR"/>
              </w:rPr>
            </w:pPr>
            <w:r w:rsidRPr="00CC4F9B">
              <w:rPr>
                <w:bCs/>
                <w:sz w:val="22"/>
                <w:szCs w:val="22"/>
                <w:lang w:val="fr-FR"/>
              </w:rPr>
              <w:t>déc. 2011, mars 2012</w:t>
            </w:r>
          </w:p>
          <w:p w:rsidR="002612D2" w:rsidRPr="00CC4F9B" w:rsidRDefault="002612D2" w:rsidP="00825324">
            <w:pPr>
              <w:ind w:left="0"/>
              <w:rPr>
                <w:bCs/>
                <w:sz w:val="22"/>
                <w:szCs w:val="22"/>
                <w:lang w:val="fr-FR"/>
              </w:rPr>
            </w:pPr>
          </w:p>
          <w:p w:rsidR="002612D2" w:rsidRPr="00CC4F9B" w:rsidRDefault="002612D2" w:rsidP="009D6D0E">
            <w:pPr>
              <w:ind w:left="0"/>
              <w:rPr>
                <w:bCs/>
                <w:sz w:val="22"/>
                <w:szCs w:val="22"/>
                <w:lang w:val="fr-FR"/>
              </w:rPr>
            </w:pPr>
          </w:p>
        </w:tc>
        <w:tc>
          <w:tcPr>
            <w:tcW w:w="3119" w:type="dxa"/>
            <w:shd w:val="clear" w:color="auto" w:fill="FFFFFF"/>
          </w:tcPr>
          <w:p w:rsidR="002612D2" w:rsidRPr="00CC4F9B" w:rsidRDefault="002612D2" w:rsidP="009D6D0E">
            <w:pPr>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Conseil des partenariats</w:t>
            </w:r>
          </w:p>
          <w:p w:rsidR="002612D2" w:rsidRPr="00CC4F9B" w:rsidRDefault="002612D2" w:rsidP="00825324">
            <w:pPr>
              <w:ind w:left="0"/>
              <w:rPr>
                <w:bCs/>
                <w:sz w:val="22"/>
                <w:szCs w:val="22"/>
                <w:lang w:val="fr-FR"/>
              </w:rPr>
            </w:pPr>
            <w:r w:rsidRPr="00CC4F9B">
              <w:rPr>
                <w:bCs/>
                <w:sz w:val="22"/>
                <w:szCs w:val="22"/>
                <w:lang w:val="fr-FR"/>
              </w:rPr>
              <w:t>Coordonnateur du projet</w:t>
            </w: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tc>
      </w:tr>
      <w:tr w:rsidR="002612D2" w:rsidRPr="00C270C9" w:rsidTr="00FD6FB0">
        <w:trPr>
          <w:trHeight w:val="95"/>
        </w:trPr>
        <w:tc>
          <w:tcPr>
            <w:tcW w:w="3699" w:type="dxa"/>
            <w:shd w:val="clear" w:color="auto" w:fill="FFFFFF"/>
          </w:tcPr>
          <w:p w:rsidR="002612D2" w:rsidRPr="00CC4F9B" w:rsidRDefault="002612D2" w:rsidP="0046376C">
            <w:pPr>
              <w:rPr>
                <w:b/>
                <w:bCs/>
                <w:lang w:val="fr-FR"/>
              </w:rPr>
            </w:pPr>
          </w:p>
          <w:p w:rsidR="002612D2" w:rsidRPr="00CC4F9B" w:rsidRDefault="002612D2" w:rsidP="00825324">
            <w:pPr>
              <w:ind w:left="0"/>
              <w:rPr>
                <w:b/>
                <w:bCs/>
                <w:lang w:val="fr-FR"/>
              </w:rPr>
            </w:pPr>
            <w:r w:rsidRPr="00CC4F9B">
              <w:rPr>
                <w:b/>
                <w:bCs/>
                <w:lang w:val="fr-FR"/>
              </w:rPr>
              <w:t>Développer une marque commune aux services d'établissement du Niagara</w:t>
            </w: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p w:rsidR="002612D2" w:rsidRPr="00CC4F9B" w:rsidRDefault="002612D2" w:rsidP="0046376C">
            <w:pPr>
              <w:rPr>
                <w:b/>
                <w:bCs/>
                <w:lang w:val="fr-FR"/>
              </w:rPr>
            </w:pPr>
          </w:p>
        </w:tc>
        <w:tc>
          <w:tcPr>
            <w:tcW w:w="3673" w:type="dxa"/>
            <w:shd w:val="clear" w:color="auto" w:fill="FFFFFF"/>
          </w:tcPr>
          <w:p w:rsidR="002612D2" w:rsidRPr="00CC4F9B" w:rsidRDefault="002612D2" w:rsidP="0046376C">
            <w:pPr>
              <w:rPr>
                <w:sz w:val="22"/>
                <w:szCs w:val="22"/>
                <w:lang w:val="fr-FR"/>
              </w:rPr>
            </w:pPr>
          </w:p>
          <w:p w:rsidR="002612D2" w:rsidRPr="00CC4F9B" w:rsidRDefault="002612D2" w:rsidP="00825324">
            <w:pPr>
              <w:ind w:left="0"/>
              <w:rPr>
                <w:sz w:val="22"/>
                <w:szCs w:val="22"/>
                <w:lang w:val="fr-FR"/>
              </w:rPr>
            </w:pPr>
            <w:r w:rsidRPr="00CC4F9B">
              <w:rPr>
                <w:sz w:val="22"/>
                <w:szCs w:val="22"/>
                <w:lang w:val="fr-FR"/>
              </w:rPr>
              <w:t>Créer une marque commune aux services d'établissement des nouveaux arrivants du Niagara</w:t>
            </w:r>
          </w:p>
        </w:tc>
        <w:tc>
          <w:tcPr>
            <w:tcW w:w="5181" w:type="dxa"/>
            <w:shd w:val="clear" w:color="auto" w:fill="FFFFFF"/>
          </w:tcPr>
          <w:p w:rsidR="002612D2" w:rsidRPr="00CC4F9B" w:rsidRDefault="002612D2" w:rsidP="009D6D0E">
            <w:pPr>
              <w:rPr>
                <w:bCs/>
                <w:sz w:val="22"/>
                <w:szCs w:val="22"/>
                <w:lang w:val="fr-FR"/>
              </w:rPr>
            </w:pPr>
          </w:p>
          <w:p w:rsidR="002612D2" w:rsidRDefault="002612D2" w:rsidP="00C1067E">
            <w:pPr>
              <w:numPr>
                <w:ilvl w:val="0"/>
                <w:numId w:val="29"/>
              </w:numPr>
              <w:rPr>
                <w:bCs/>
                <w:sz w:val="22"/>
                <w:szCs w:val="22"/>
              </w:rPr>
            </w:pPr>
            <w:r>
              <w:rPr>
                <w:bCs/>
                <w:sz w:val="22"/>
                <w:szCs w:val="22"/>
              </w:rPr>
              <w:t>Former le Groupe de travail</w:t>
            </w:r>
          </w:p>
          <w:p w:rsidR="002612D2" w:rsidRDefault="002612D2" w:rsidP="009D6D0E">
            <w:pPr>
              <w:rPr>
                <w:bCs/>
                <w:sz w:val="22"/>
                <w:szCs w:val="22"/>
              </w:rPr>
            </w:pPr>
          </w:p>
          <w:p w:rsidR="00825324" w:rsidRDefault="00825324" w:rsidP="009D6D0E">
            <w:pPr>
              <w:rPr>
                <w:bCs/>
                <w:sz w:val="22"/>
                <w:szCs w:val="22"/>
              </w:rPr>
            </w:pPr>
          </w:p>
          <w:p w:rsidR="002612D2" w:rsidRPr="00CC4F9B" w:rsidRDefault="002612D2" w:rsidP="00C1067E">
            <w:pPr>
              <w:numPr>
                <w:ilvl w:val="0"/>
                <w:numId w:val="25"/>
              </w:numPr>
              <w:rPr>
                <w:bCs/>
                <w:sz w:val="22"/>
                <w:szCs w:val="22"/>
                <w:lang w:val="fr-FR"/>
              </w:rPr>
            </w:pPr>
            <w:r w:rsidRPr="00CC4F9B">
              <w:rPr>
                <w:bCs/>
                <w:sz w:val="22"/>
                <w:szCs w:val="22"/>
                <w:lang w:val="fr-FR"/>
              </w:rPr>
              <w:t xml:space="preserve">Définir le mandat du groupe de travail </w:t>
            </w:r>
          </w:p>
          <w:p w:rsidR="002612D2" w:rsidRPr="00CC4F9B" w:rsidRDefault="002612D2" w:rsidP="009D6D0E">
            <w:pPr>
              <w:pStyle w:val="ListParagraph"/>
              <w:rPr>
                <w:bCs/>
                <w:lang w:val="fr-FR"/>
              </w:rPr>
            </w:pPr>
          </w:p>
          <w:p w:rsidR="002612D2" w:rsidRPr="00CC4F9B" w:rsidRDefault="002612D2" w:rsidP="00C1067E">
            <w:pPr>
              <w:numPr>
                <w:ilvl w:val="0"/>
                <w:numId w:val="25"/>
              </w:numPr>
              <w:rPr>
                <w:bCs/>
                <w:sz w:val="22"/>
                <w:szCs w:val="22"/>
                <w:lang w:val="fr-FR"/>
              </w:rPr>
            </w:pPr>
            <w:r w:rsidRPr="00CC4F9B">
              <w:rPr>
                <w:bCs/>
                <w:sz w:val="22"/>
                <w:szCs w:val="22"/>
                <w:lang w:val="fr-FR"/>
              </w:rPr>
              <w:t>Élaborer, finaliser et communiquer au Conseil des partenariats le plan de travail de la marque commune</w:t>
            </w:r>
          </w:p>
          <w:p w:rsidR="002612D2" w:rsidRPr="00CC4F9B" w:rsidRDefault="002612D2" w:rsidP="009D6D0E">
            <w:pPr>
              <w:rPr>
                <w:bCs/>
                <w:sz w:val="22"/>
                <w:szCs w:val="22"/>
                <w:lang w:val="fr-FR"/>
              </w:rPr>
            </w:pPr>
          </w:p>
          <w:p w:rsidR="002612D2" w:rsidRPr="00CC4F9B" w:rsidRDefault="002612D2" w:rsidP="00C1067E">
            <w:pPr>
              <w:numPr>
                <w:ilvl w:val="0"/>
                <w:numId w:val="29"/>
              </w:numPr>
              <w:rPr>
                <w:bCs/>
                <w:sz w:val="22"/>
                <w:szCs w:val="22"/>
                <w:lang w:val="fr-FR"/>
              </w:rPr>
            </w:pPr>
            <w:r w:rsidRPr="00CC4F9B">
              <w:rPr>
                <w:bCs/>
                <w:sz w:val="22"/>
                <w:szCs w:val="22"/>
                <w:lang w:val="fr-FR"/>
              </w:rPr>
              <w:t>Organiser des sessions pour rassembler les réactions des organismes et des nouveaux arrivants sur des thèmes et des idées pour créer un logo / une identification</w:t>
            </w:r>
          </w:p>
          <w:p w:rsidR="002612D2" w:rsidRPr="00CC4F9B" w:rsidRDefault="002612D2" w:rsidP="009D6D0E">
            <w:pPr>
              <w:pStyle w:val="ListParagraph"/>
              <w:rPr>
                <w:bCs/>
                <w:lang w:val="fr-FR"/>
              </w:rPr>
            </w:pPr>
          </w:p>
          <w:p w:rsidR="002612D2" w:rsidRPr="00CC4F9B" w:rsidRDefault="002612D2" w:rsidP="00C1067E">
            <w:pPr>
              <w:numPr>
                <w:ilvl w:val="0"/>
                <w:numId w:val="29"/>
              </w:numPr>
              <w:rPr>
                <w:bCs/>
                <w:sz w:val="22"/>
                <w:szCs w:val="22"/>
                <w:lang w:val="fr-FR"/>
              </w:rPr>
            </w:pPr>
            <w:r w:rsidRPr="00CC4F9B">
              <w:rPr>
                <w:bCs/>
                <w:sz w:val="22"/>
                <w:szCs w:val="22"/>
                <w:lang w:val="fr-FR"/>
              </w:rPr>
              <w:t>Mobiliser des graphistes locaux pour qu'ils proposent des modèles qui seront présentés au groupe de travail</w:t>
            </w:r>
          </w:p>
          <w:p w:rsidR="002612D2" w:rsidRPr="00CC4F9B" w:rsidRDefault="002612D2" w:rsidP="009D6D0E">
            <w:pPr>
              <w:pStyle w:val="ListParagraph"/>
              <w:rPr>
                <w:bCs/>
                <w:lang w:val="fr-FR"/>
              </w:rPr>
            </w:pPr>
          </w:p>
          <w:p w:rsidR="002612D2" w:rsidRPr="00CC4F9B" w:rsidRDefault="002612D2" w:rsidP="00C1067E">
            <w:pPr>
              <w:numPr>
                <w:ilvl w:val="0"/>
                <w:numId w:val="29"/>
              </w:numPr>
              <w:rPr>
                <w:bCs/>
                <w:sz w:val="22"/>
                <w:szCs w:val="22"/>
                <w:lang w:val="fr-FR"/>
              </w:rPr>
            </w:pPr>
            <w:r w:rsidRPr="00CC4F9B">
              <w:rPr>
                <w:bCs/>
                <w:sz w:val="22"/>
                <w:szCs w:val="22"/>
                <w:lang w:val="fr-FR"/>
              </w:rPr>
              <w:t>Recommandation d</w:t>
            </w:r>
            <w:r w:rsidR="00BC0A21">
              <w:rPr>
                <w:bCs/>
                <w:sz w:val="22"/>
                <w:szCs w:val="22"/>
                <w:lang w:val="fr-FR"/>
              </w:rPr>
              <w:t>’un</w:t>
            </w:r>
            <w:r w:rsidRPr="00CC4F9B">
              <w:rPr>
                <w:bCs/>
                <w:sz w:val="22"/>
                <w:szCs w:val="22"/>
                <w:lang w:val="fr-FR"/>
              </w:rPr>
              <w:t xml:space="preserve">e marque commune exposée dans le rapport présenté au Conseil des partenariats </w:t>
            </w:r>
          </w:p>
          <w:p w:rsidR="002612D2" w:rsidRPr="00CC4F9B" w:rsidRDefault="002612D2" w:rsidP="009D6D0E">
            <w:pPr>
              <w:pStyle w:val="ListParagraph"/>
              <w:rPr>
                <w:bCs/>
                <w:lang w:val="fr-FR"/>
              </w:rPr>
            </w:pPr>
          </w:p>
          <w:p w:rsidR="002612D2" w:rsidRPr="00CC4F9B" w:rsidRDefault="002612D2" w:rsidP="00C1067E">
            <w:pPr>
              <w:numPr>
                <w:ilvl w:val="0"/>
                <w:numId w:val="28"/>
              </w:numPr>
              <w:rPr>
                <w:bCs/>
                <w:sz w:val="22"/>
                <w:szCs w:val="22"/>
                <w:lang w:val="fr-FR"/>
              </w:rPr>
            </w:pPr>
            <w:r w:rsidRPr="00CC4F9B">
              <w:rPr>
                <w:bCs/>
                <w:sz w:val="22"/>
                <w:szCs w:val="22"/>
                <w:lang w:val="fr-FR"/>
              </w:rPr>
              <w:t>Présentation à la communauté et mise en place d'un lien direct vers le Portail sur l'immigration du Niagara et les sites Internet des municipalités (lors du forum sur l'apprentissage)</w:t>
            </w:r>
          </w:p>
          <w:p w:rsidR="002612D2" w:rsidRPr="00CC4F9B" w:rsidRDefault="002612D2" w:rsidP="009D6D0E">
            <w:pPr>
              <w:ind w:left="360"/>
              <w:rPr>
                <w:bCs/>
                <w:sz w:val="22"/>
                <w:szCs w:val="22"/>
                <w:lang w:val="fr-FR"/>
              </w:rPr>
            </w:pPr>
          </w:p>
          <w:p w:rsidR="002612D2" w:rsidRPr="00CC4F9B" w:rsidRDefault="002612D2" w:rsidP="00C1067E">
            <w:pPr>
              <w:numPr>
                <w:ilvl w:val="0"/>
                <w:numId w:val="28"/>
              </w:numPr>
              <w:rPr>
                <w:bCs/>
                <w:sz w:val="22"/>
                <w:szCs w:val="22"/>
                <w:lang w:val="fr-FR"/>
              </w:rPr>
            </w:pPr>
            <w:r w:rsidRPr="00CC4F9B">
              <w:rPr>
                <w:bCs/>
                <w:sz w:val="22"/>
                <w:szCs w:val="22"/>
                <w:lang w:val="fr-FR"/>
              </w:rPr>
              <w:t xml:space="preserve">Campagne de marketing sur la nouvelle marque commune </w:t>
            </w:r>
          </w:p>
        </w:tc>
        <w:tc>
          <w:tcPr>
            <w:tcW w:w="2757" w:type="dxa"/>
            <w:shd w:val="clear" w:color="auto" w:fill="FFFFFF"/>
          </w:tcPr>
          <w:p w:rsidR="002612D2" w:rsidRPr="00CC4F9B" w:rsidRDefault="002612D2" w:rsidP="009D6D0E">
            <w:pPr>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Août 2011</w:t>
            </w:r>
          </w:p>
          <w:p w:rsidR="002612D2" w:rsidRPr="00CC4F9B" w:rsidRDefault="002612D2" w:rsidP="00825324">
            <w:pPr>
              <w:ind w:left="0"/>
              <w:rPr>
                <w:bCs/>
                <w:sz w:val="22"/>
                <w:szCs w:val="22"/>
                <w:lang w:val="fr-FR"/>
              </w:rPr>
            </w:pPr>
          </w:p>
          <w:p w:rsidR="00825324" w:rsidRPr="00CC4F9B" w:rsidRDefault="00825324" w:rsidP="00825324">
            <w:pPr>
              <w:ind w:left="0"/>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Septembre 2011</w:t>
            </w: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Septembre 2011</w:t>
            </w: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Octobre 2011 – Novembre 2011</w:t>
            </w: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9D6D0E">
            <w:pPr>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Novembre 2011 – Décembre 2011</w:t>
            </w: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Janvier 2012</w:t>
            </w: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Février 2012</w:t>
            </w:r>
            <w:r w:rsidR="00CC4F9B">
              <w:rPr>
                <w:bCs/>
                <w:sz w:val="22"/>
                <w:szCs w:val="22"/>
                <w:lang w:val="fr-FR"/>
              </w:rPr>
              <w:t xml:space="preserve"> </w:t>
            </w: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Mars 2012 – permanent</w:t>
            </w:r>
          </w:p>
          <w:p w:rsidR="006A046C" w:rsidRPr="00CC4F9B" w:rsidRDefault="006A046C" w:rsidP="00825324">
            <w:pPr>
              <w:rPr>
                <w:bCs/>
                <w:sz w:val="22"/>
                <w:szCs w:val="22"/>
                <w:lang w:val="fr-FR"/>
              </w:rPr>
            </w:pPr>
          </w:p>
        </w:tc>
        <w:tc>
          <w:tcPr>
            <w:tcW w:w="3119" w:type="dxa"/>
            <w:shd w:val="clear" w:color="auto" w:fill="FFFFFF"/>
          </w:tcPr>
          <w:p w:rsidR="002612D2" w:rsidRPr="00CC4F9B" w:rsidRDefault="002612D2" w:rsidP="009D6D0E">
            <w:pPr>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Conseil des partenariats</w:t>
            </w:r>
          </w:p>
          <w:p w:rsidR="002612D2" w:rsidRPr="00CC4F9B" w:rsidRDefault="002612D2" w:rsidP="00825324">
            <w:pPr>
              <w:ind w:left="0"/>
              <w:rPr>
                <w:bCs/>
                <w:sz w:val="22"/>
                <w:szCs w:val="22"/>
                <w:lang w:val="fr-FR"/>
              </w:rPr>
            </w:pPr>
            <w:r w:rsidRPr="00CC4F9B">
              <w:rPr>
                <w:bCs/>
                <w:sz w:val="22"/>
                <w:szCs w:val="22"/>
                <w:lang w:val="fr-FR"/>
              </w:rPr>
              <w:t>Coordonnateur du projet</w:t>
            </w:r>
          </w:p>
          <w:p w:rsidR="002612D2" w:rsidRPr="00CC4F9B" w:rsidRDefault="002612D2" w:rsidP="00825324">
            <w:pPr>
              <w:ind w:left="0"/>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Groupe de travail</w:t>
            </w:r>
          </w:p>
          <w:p w:rsidR="002612D2" w:rsidRPr="00CC4F9B" w:rsidRDefault="002612D2" w:rsidP="00825324">
            <w:pPr>
              <w:ind w:left="0"/>
              <w:rPr>
                <w:bCs/>
                <w:sz w:val="22"/>
                <w:szCs w:val="22"/>
                <w:lang w:val="fr-FR"/>
              </w:rPr>
            </w:pPr>
          </w:p>
          <w:p w:rsidR="00825324" w:rsidRPr="00CC4F9B" w:rsidRDefault="00825324" w:rsidP="00825324">
            <w:pPr>
              <w:ind w:left="0"/>
              <w:rPr>
                <w:bCs/>
                <w:sz w:val="22"/>
                <w:szCs w:val="22"/>
                <w:lang w:val="fr-FR"/>
              </w:rPr>
            </w:pPr>
          </w:p>
          <w:p w:rsidR="002612D2" w:rsidRPr="00CC4F9B" w:rsidRDefault="002612D2" w:rsidP="00825324">
            <w:pPr>
              <w:ind w:left="0"/>
              <w:rPr>
                <w:bCs/>
                <w:sz w:val="22"/>
                <w:szCs w:val="22"/>
                <w:lang w:val="fr-FR"/>
              </w:rPr>
            </w:pPr>
            <w:r w:rsidRPr="00CC4F9B">
              <w:rPr>
                <w:bCs/>
                <w:sz w:val="22"/>
                <w:szCs w:val="22"/>
                <w:lang w:val="fr-FR"/>
              </w:rPr>
              <w:t>Organismes du Conseil des partenariats</w:t>
            </w:r>
          </w:p>
          <w:p w:rsidR="002612D2" w:rsidRPr="00CC4F9B" w:rsidRDefault="002612D2" w:rsidP="009D6D0E">
            <w:pPr>
              <w:rPr>
                <w:bCs/>
                <w:sz w:val="22"/>
                <w:szCs w:val="22"/>
                <w:lang w:val="fr-FR"/>
              </w:rPr>
            </w:pPr>
          </w:p>
        </w:tc>
      </w:tr>
      <w:tr w:rsidR="002612D2" w:rsidRPr="0041459D" w:rsidTr="00FD6FB0">
        <w:tc>
          <w:tcPr>
            <w:tcW w:w="3699" w:type="dxa"/>
            <w:shd w:val="clear" w:color="auto" w:fill="FFFFFF"/>
          </w:tcPr>
          <w:p w:rsidR="00825324" w:rsidRPr="00CC4F9B" w:rsidRDefault="00825324" w:rsidP="00825324">
            <w:pPr>
              <w:ind w:left="0"/>
              <w:rPr>
                <w:b/>
                <w:bCs/>
                <w:lang w:val="fr-FR"/>
              </w:rPr>
            </w:pPr>
          </w:p>
          <w:p w:rsidR="002612D2" w:rsidRPr="00CC4F9B" w:rsidRDefault="002612D2" w:rsidP="00825324">
            <w:pPr>
              <w:ind w:left="0"/>
              <w:rPr>
                <w:b/>
                <w:bCs/>
                <w:lang w:val="fr-FR"/>
              </w:rPr>
            </w:pPr>
            <w:r w:rsidRPr="00CC4F9B">
              <w:rPr>
                <w:b/>
                <w:bCs/>
                <w:lang w:val="fr-FR"/>
              </w:rPr>
              <w:t>Encourager l'innovation et le développement de nouveaux services</w:t>
            </w:r>
          </w:p>
        </w:tc>
        <w:tc>
          <w:tcPr>
            <w:tcW w:w="3673" w:type="dxa"/>
            <w:shd w:val="clear" w:color="auto" w:fill="FFFFFF"/>
          </w:tcPr>
          <w:p w:rsidR="00825324" w:rsidRPr="00CC4F9B" w:rsidRDefault="00825324" w:rsidP="0046376C">
            <w:pPr>
              <w:rPr>
                <w:sz w:val="22"/>
                <w:szCs w:val="22"/>
                <w:lang w:val="fr-FR"/>
              </w:rPr>
            </w:pPr>
          </w:p>
          <w:p w:rsidR="002612D2" w:rsidRPr="00CC4F9B" w:rsidRDefault="002612D2" w:rsidP="00825324">
            <w:pPr>
              <w:ind w:left="0"/>
              <w:rPr>
                <w:sz w:val="22"/>
                <w:szCs w:val="22"/>
                <w:lang w:val="fr-FR"/>
              </w:rPr>
            </w:pPr>
            <w:r w:rsidRPr="00CC4F9B">
              <w:rPr>
                <w:sz w:val="22"/>
                <w:szCs w:val="22"/>
                <w:lang w:val="fr-FR"/>
              </w:rPr>
              <w:t>Créer un réseau de soutien encourageant l'apprentissage et l'innovation</w:t>
            </w:r>
          </w:p>
        </w:tc>
        <w:tc>
          <w:tcPr>
            <w:tcW w:w="5181" w:type="dxa"/>
            <w:shd w:val="clear" w:color="auto" w:fill="FFFFFF"/>
          </w:tcPr>
          <w:p w:rsidR="002612D2" w:rsidRPr="00CC4F9B" w:rsidRDefault="002612D2" w:rsidP="009D6D0E">
            <w:pPr>
              <w:rPr>
                <w:bCs/>
                <w:sz w:val="22"/>
                <w:szCs w:val="22"/>
                <w:lang w:val="fr-FR"/>
              </w:rPr>
            </w:pPr>
          </w:p>
          <w:p w:rsidR="002612D2" w:rsidRDefault="002612D2" w:rsidP="00C1067E">
            <w:pPr>
              <w:numPr>
                <w:ilvl w:val="0"/>
                <w:numId w:val="29"/>
              </w:numPr>
              <w:rPr>
                <w:bCs/>
                <w:sz w:val="22"/>
                <w:szCs w:val="22"/>
              </w:rPr>
            </w:pPr>
            <w:r>
              <w:rPr>
                <w:bCs/>
                <w:sz w:val="22"/>
                <w:szCs w:val="22"/>
              </w:rPr>
              <w:t>Former le Groupe de travail</w:t>
            </w:r>
          </w:p>
          <w:p w:rsidR="002612D2" w:rsidRDefault="002612D2" w:rsidP="009D6D0E">
            <w:pPr>
              <w:rPr>
                <w:bCs/>
                <w:sz w:val="22"/>
                <w:szCs w:val="22"/>
              </w:rPr>
            </w:pPr>
          </w:p>
          <w:p w:rsidR="002612D2" w:rsidRPr="00CC4F9B" w:rsidRDefault="002612D2" w:rsidP="00C1067E">
            <w:pPr>
              <w:numPr>
                <w:ilvl w:val="0"/>
                <w:numId w:val="25"/>
              </w:numPr>
              <w:rPr>
                <w:bCs/>
                <w:sz w:val="22"/>
                <w:szCs w:val="22"/>
                <w:lang w:val="fr-FR"/>
              </w:rPr>
            </w:pPr>
            <w:r w:rsidRPr="00CC4F9B">
              <w:rPr>
                <w:bCs/>
                <w:sz w:val="22"/>
                <w:szCs w:val="22"/>
                <w:lang w:val="fr-FR"/>
              </w:rPr>
              <w:t xml:space="preserve">Définir le mandat du groupe de travail </w:t>
            </w:r>
          </w:p>
          <w:p w:rsidR="002612D2" w:rsidRPr="00CC4F9B" w:rsidRDefault="002612D2" w:rsidP="009D6D0E">
            <w:pPr>
              <w:pStyle w:val="ListParagraph"/>
              <w:rPr>
                <w:bCs/>
                <w:lang w:val="fr-FR"/>
              </w:rPr>
            </w:pPr>
          </w:p>
          <w:p w:rsidR="002612D2" w:rsidRPr="00CC4F9B" w:rsidRDefault="002612D2" w:rsidP="00C1067E">
            <w:pPr>
              <w:numPr>
                <w:ilvl w:val="0"/>
                <w:numId w:val="25"/>
              </w:numPr>
              <w:rPr>
                <w:bCs/>
                <w:sz w:val="22"/>
                <w:szCs w:val="22"/>
                <w:lang w:val="fr-FR"/>
              </w:rPr>
            </w:pPr>
            <w:r w:rsidRPr="00CC4F9B">
              <w:rPr>
                <w:bCs/>
                <w:sz w:val="22"/>
                <w:szCs w:val="22"/>
                <w:lang w:val="fr-FR"/>
              </w:rPr>
              <w:t>Plan de travail sur l'apprentissage de la culture et l'innovation élaboré, finalisé et communiqué au Conseil des partenariats</w:t>
            </w:r>
          </w:p>
          <w:p w:rsidR="002612D2" w:rsidRPr="00CC4F9B" w:rsidRDefault="002612D2" w:rsidP="009D6D0E">
            <w:pPr>
              <w:rPr>
                <w:bCs/>
                <w:sz w:val="22"/>
                <w:szCs w:val="22"/>
                <w:lang w:val="fr-FR"/>
              </w:rPr>
            </w:pPr>
          </w:p>
          <w:p w:rsidR="002612D2" w:rsidRPr="009572A2" w:rsidRDefault="002612D2" w:rsidP="00C1067E">
            <w:pPr>
              <w:numPr>
                <w:ilvl w:val="0"/>
                <w:numId w:val="36"/>
              </w:numPr>
              <w:rPr>
                <w:bCs/>
                <w:sz w:val="22"/>
                <w:szCs w:val="22"/>
              </w:rPr>
            </w:pPr>
            <w:r w:rsidRPr="00CC4F9B">
              <w:rPr>
                <w:bCs/>
                <w:sz w:val="22"/>
                <w:szCs w:val="22"/>
                <w:lang w:val="fr-FR"/>
              </w:rPr>
              <w:t xml:space="preserve">Forums trimestriels sur l'apprentissage destinés aux organismes de prestation de services, au personnel de première ligne, aux groupes confessionnels et ethnoculturels. </w:t>
            </w:r>
            <w:r>
              <w:rPr>
                <w:bCs/>
                <w:sz w:val="22"/>
                <w:szCs w:val="22"/>
              </w:rPr>
              <w:t xml:space="preserve">Source de créativité </w:t>
            </w:r>
          </w:p>
          <w:p w:rsidR="002612D2" w:rsidRPr="00DF7540" w:rsidRDefault="002612D2" w:rsidP="009D6D0E">
            <w:pPr>
              <w:rPr>
                <w:bCs/>
                <w:sz w:val="22"/>
                <w:szCs w:val="22"/>
              </w:rPr>
            </w:pPr>
          </w:p>
        </w:tc>
        <w:tc>
          <w:tcPr>
            <w:tcW w:w="2757" w:type="dxa"/>
            <w:shd w:val="clear" w:color="auto" w:fill="FFFFFF"/>
          </w:tcPr>
          <w:p w:rsidR="002612D2" w:rsidRDefault="002612D2" w:rsidP="009D6D0E">
            <w:pPr>
              <w:rPr>
                <w:bCs/>
                <w:sz w:val="22"/>
                <w:szCs w:val="22"/>
              </w:rPr>
            </w:pPr>
          </w:p>
          <w:p w:rsidR="002612D2" w:rsidRDefault="002612D2" w:rsidP="00825324">
            <w:pPr>
              <w:ind w:left="0"/>
              <w:rPr>
                <w:bCs/>
                <w:sz w:val="22"/>
                <w:szCs w:val="22"/>
              </w:rPr>
            </w:pPr>
            <w:r>
              <w:rPr>
                <w:bCs/>
                <w:sz w:val="22"/>
                <w:szCs w:val="22"/>
              </w:rPr>
              <w:t xml:space="preserve">Juin 2011 </w:t>
            </w:r>
          </w:p>
          <w:p w:rsidR="002612D2" w:rsidRDefault="002612D2" w:rsidP="00825324">
            <w:pPr>
              <w:ind w:left="0"/>
              <w:rPr>
                <w:bCs/>
                <w:sz w:val="22"/>
                <w:szCs w:val="22"/>
              </w:rPr>
            </w:pPr>
          </w:p>
          <w:p w:rsidR="002612D2" w:rsidRDefault="002612D2" w:rsidP="00825324">
            <w:pPr>
              <w:ind w:left="0"/>
              <w:rPr>
                <w:bCs/>
                <w:sz w:val="22"/>
                <w:szCs w:val="22"/>
              </w:rPr>
            </w:pPr>
            <w:r>
              <w:rPr>
                <w:bCs/>
                <w:sz w:val="22"/>
                <w:szCs w:val="22"/>
              </w:rPr>
              <w:t>Juin 2011</w:t>
            </w:r>
          </w:p>
          <w:p w:rsidR="002612D2" w:rsidRDefault="002612D2" w:rsidP="00825324">
            <w:pPr>
              <w:ind w:left="0"/>
              <w:rPr>
                <w:bCs/>
                <w:sz w:val="22"/>
                <w:szCs w:val="22"/>
              </w:rPr>
            </w:pPr>
          </w:p>
          <w:p w:rsidR="002612D2" w:rsidRDefault="002612D2" w:rsidP="00825324">
            <w:pPr>
              <w:ind w:left="0"/>
              <w:rPr>
                <w:bCs/>
                <w:sz w:val="22"/>
                <w:szCs w:val="22"/>
              </w:rPr>
            </w:pPr>
          </w:p>
          <w:p w:rsidR="002612D2" w:rsidRDefault="002612D2" w:rsidP="00825324">
            <w:pPr>
              <w:ind w:left="0"/>
              <w:rPr>
                <w:bCs/>
                <w:sz w:val="22"/>
                <w:szCs w:val="22"/>
              </w:rPr>
            </w:pPr>
            <w:r>
              <w:rPr>
                <w:bCs/>
                <w:sz w:val="22"/>
                <w:szCs w:val="22"/>
              </w:rPr>
              <w:t>Juillet 2011</w:t>
            </w:r>
          </w:p>
          <w:p w:rsidR="002612D2" w:rsidRDefault="002612D2" w:rsidP="00825324">
            <w:pPr>
              <w:ind w:left="0"/>
              <w:rPr>
                <w:bCs/>
                <w:sz w:val="22"/>
                <w:szCs w:val="22"/>
              </w:rPr>
            </w:pPr>
          </w:p>
          <w:p w:rsidR="002612D2" w:rsidRDefault="002612D2" w:rsidP="00825324">
            <w:pPr>
              <w:ind w:left="0"/>
              <w:rPr>
                <w:bCs/>
                <w:sz w:val="22"/>
                <w:szCs w:val="22"/>
              </w:rPr>
            </w:pPr>
          </w:p>
          <w:p w:rsidR="002612D2" w:rsidRDefault="002612D2" w:rsidP="00825324">
            <w:pPr>
              <w:ind w:left="0"/>
              <w:rPr>
                <w:bCs/>
                <w:sz w:val="22"/>
                <w:szCs w:val="22"/>
              </w:rPr>
            </w:pPr>
          </w:p>
          <w:p w:rsidR="002612D2" w:rsidRDefault="002612D2" w:rsidP="00825324">
            <w:pPr>
              <w:ind w:left="0"/>
              <w:rPr>
                <w:bCs/>
                <w:sz w:val="22"/>
                <w:szCs w:val="22"/>
              </w:rPr>
            </w:pPr>
            <w:r>
              <w:rPr>
                <w:bCs/>
                <w:sz w:val="22"/>
                <w:szCs w:val="22"/>
              </w:rPr>
              <w:t>Octobre 2011, février 2012,</w:t>
            </w:r>
          </w:p>
          <w:p w:rsidR="002612D2" w:rsidRPr="00DF7540" w:rsidRDefault="002612D2" w:rsidP="00825324">
            <w:pPr>
              <w:ind w:left="0"/>
              <w:rPr>
                <w:bCs/>
                <w:sz w:val="22"/>
                <w:szCs w:val="22"/>
              </w:rPr>
            </w:pPr>
            <w:r>
              <w:rPr>
                <w:bCs/>
                <w:sz w:val="22"/>
                <w:szCs w:val="22"/>
              </w:rPr>
              <w:t>mai 2012, septembre 2012</w:t>
            </w:r>
          </w:p>
        </w:tc>
        <w:tc>
          <w:tcPr>
            <w:tcW w:w="3119" w:type="dxa"/>
            <w:shd w:val="clear" w:color="auto" w:fill="FFFFFF"/>
          </w:tcPr>
          <w:p w:rsidR="002612D2" w:rsidRDefault="002612D2" w:rsidP="009D6D0E">
            <w:pPr>
              <w:rPr>
                <w:bCs/>
                <w:sz w:val="22"/>
                <w:szCs w:val="22"/>
              </w:rPr>
            </w:pPr>
          </w:p>
          <w:p w:rsidR="002612D2" w:rsidRDefault="002612D2" w:rsidP="00825324">
            <w:pPr>
              <w:ind w:left="0"/>
              <w:rPr>
                <w:bCs/>
                <w:sz w:val="22"/>
                <w:szCs w:val="22"/>
              </w:rPr>
            </w:pPr>
            <w:r>
              <w:rPr>
                <w:bCs/>
                <w:sz w:val="22"/>
                <w:szCs w:val="22"/>
              </w:rPr>
              <w:t>Conseil des partenariats</w:t>
            </w:r>
          </w:p>
          <w:p w:rsidR="002612D2" w:rsidRDefault="002612D2" w:rsidP="00825324">
            <w:pPr>
              <w:ind w:left="0"/>
              <w:rPr>
                <w:bCs/>
                <w:sz w:val="22"/>
                <w:szCs w:val="22"/>
              </w:rPr>
            </w:pPr>
            <w:r>
              <w:rPr>
                <w:bCs/>
                <w:sz w:val="22"/>
                <w:szCs w:val="22"/>
              </w:rPr>
              <w:t>Coordonnateur du projet</w:t>
            </w:r>
          </w:p>
          <w:p w:rsidR="002612D2" w:rsidRDefault="002612D2" w:rsidP="00825324">
            <w:pPr>
              <w:ind w:left="0"/>
              <w:rPr>
                <w:bCs/>
                <w:sz w:val="22"/>
                <w:szCs w:val="22"/>
              </w:rPr>
            </w:pPr>
          </w:p>
          <w:p w:rsidR="002612D2" w:rsidRDefault="002612D2" w:rsidP="00825324">
            <w:pPr>
              <w:ind w:left="0"/>
              <w:rPr>
                <w:bCs/>
                <w:sz w:val="22"/>
                <w:szCs w:val="22"/>
              </w:rPr>
            </w:pPr>
          </w:p>
          <w:p w:rsidR="00825324" w:rsidRDefault="00825324" w:rsidP="00825324">
            <w:pPr>
              <w:ind w:left="0"/>
              <w:rPr>
                <w:bCs/>
                <w:sz w:val="22"/>
                <w:szCs w:val="22"/>
              </w:rPr>
            </w:pPr>
          </w:p>
          <w:p w:rsidR="002612D2" w:rsidRPr="00DF7540" w:rsidRDefault="002612D2" w:rsidP="00825324">
            <w:pPr>
              <w:ind w:left="0"/>
              <w:rPr>
                <w:bCs/>
                <w:sz w:val="22"/>
                <w:szCs w:val="22"/>
              </w:rPr>
            </w:pPr>
            <w:r>
              <w:rPr>
                <w:bCs/>
                <w:sz w:val="22"/>
                <w:szCs w:val="22"/>
              </w:rPr>
              <w:t>Groupe de travail</w:t>
            </w:r>
          </w:p>
        </w:tc>
      </w:tr>
    </w:tbl>
    <w:p w:rsidR="002612D2" w:rsidRDefault="002612D2" w:rsidP="002612D2">
      <w:pPr>
        <w:ind w:left="0"/>
      </w:pPr>
    </w:p>
    <w:p w:rsidR="00AD7DBB" w:rsidRPr="00DF4D86" w:rsidRDefault="00AD7DBB" w:rsidP="00874364">
      <w:pPr>
        <w:ind w:left="0"/>
        <w:sectPr w:rsidR="00AD7DBB" w:rsidRPr="00DF4D86" w:rsidSect="002612D2">
          <w:headerReference w:type="default" r:id="rId20"/>
          <w:footerReference w:type="default" r:id="rId21"/>
          <w:pgSz w:w="20160" w:h="12240" w:orient="landscape" w:code="5"/>
          <w:pgMar w:top="720" w:right="720" w:bottom="720" w:left="720" w:header="720" w:footer="720" w:gutter="0"/>
          <w:cols w:space="720"/>
          <w:docGrid w:linePitch="360"/>
        </w:sectPr>
      </w:pPr>
    </w:p>
    <w:p w:rsidR="001A55A7" w:rsidRPr="00DF4D86" w:rsidRDefault="003649ED" w:rsidP="00D63B17">
      <w:pPr>
        <w:pStyle w:val="Heading1"/>
      </w:pPr>
      <w:r>
        <w:t>Conclusion</w:t>
      </w:r>
    </w:p>
    <w:p w:rsidR="001A55A7" w:rsidRPr="00DF4D86" w:rsidRDefault="001A55A7" w:rsidP="00AC7378">
      <w:pPr>
        <w:ind w:left="1440" w:right="1440"/>
        <w:jc w:val="both"/>
        <w:rPr>
          <w:rFonts w:ascii="Arial Narrow" w:hAnsi="Arial Narrow"/>
          <w:sz w:val="36"/>
          <w:szCs w:val="36"/>
        </w:rPr>
      </w:pPr>
    </w:p>
    <w:p w:rsidR="001A55A7" w:rsidRPr="00CC4F9B" w:rsidRDefault="006560A1" w:rsidP="00E4658E">
      <w:pPr>
        <w:ind w:left="1440" w:right="1440"/>
        <w:jc w:val="both"/>
        <w:rPr>
          <w:rFonts w:ascii="Calibri" w:hAnsi="Calibri" w:cs="Calibri"/>
          <w:sz w:val="24"/>
          <w:szCs w:val="24"/>
          <w:lang w:val="fr-FR"/>
        </w:rPr>
      </w:pPr>
      <w:r w:rsidRPr="00CC4F9B">
        <w:rPr>
          <w:rFonts w:ascii="Calibri" w:hAnsi="Calibri" w:cs="Calibri"/>
          <w:sz w:val="24"/>
          <w:szCs w:val="24"/>
          <w:lang w:val="fr-FR"/>
        </w:rPr>
        <w:t xml:space="preserve">La création et le recours au Conseil et à la Commission d'étude des partenariats locaux en matière d'immigration ont permis une collaboration fructueuse avec les partenaires communautaires dans le cadre du développement d'idées novatrices visant à mieux servir la population des nouveaux arrivants. La prochaine étape consiste à poursuivre notre collaboration avec nos partenaires communautaires afin de mettre en œuvre les différentes idées. Les principaux acteurs se sont déjà engagés à participer aux différents groupes de travail et attendent cela avec impatience. </w:t>
      </w:r>
    </w:p>
    <w:p w:rsidR="00E4658E" w:rsidRPr="00CC4F9B" w:rsidRDefault="00E4658E" w:rsidP="00E4658E">
      <w:pPr>
        <w:ind w:left="1440" w:right="1440"/>
        <w:jc w:val="both"/>
        <w:rPr>
          <w:rFonts w:ascii="Calibri" w:hAnsi="Calibri" w:cs="Calibri"/>
          <w:sz w:val="24"/>
          <w:szCs w:val="24"/>
          <w:lang w:val="fr-FR"/>
        </w:rPr>
      </w:pPr>
    </w:p>
    <w:p w:rsidR="00A240B4" w:rsidRPr="00CC4F9B" w:rsidRDefault="00A240B4" w:rsidP="00E4658E">
      <w:pPr>
        <w:ind w:left="1440" w:right="1440"/>
        <w:jc w:val="both"/>
        <w:rPr>
          <w:rFonts w:ascii="Calibri" w:hAnsi="Calibri" w:cs="Calibri"/>
          <w:sz w:val="24"/>
          <w:szCs w:val="24"/>
          <w:lang w:val="fr-FR"/>
        </w:rPr>
      </w:pPr>
      <w:r w:rsidRPr="00CC4F9B">
        <w:rPr>
          <w:rFonts w:ascii="Calibri" w:hAnsi="Calibri" w:cs="Calibri"/>
          <w:sz w:val="24"/>
          <w:szCs w:val="24"/>
          <w:lang w:val="fr-FR"/>
        </w:rPr>
        <w:t>En conclusion, le fait de prendre le temps de réfléchir à la façon dont sont menées les activités actuelles, de collaborer à l'examen des services existants et de formuler des recommandations en vue d'une amélioration ne bénéficiera pas seulement aux nouveaux arrivants mais à tous les organismes qui fournissent ces services.</w:t>
      </w:r>
      <w:r w:rsidR="00CC4F9B">
        <w:rPr>
          <w:rFonts w:ascii="Calibri" w:hAnsi="Calibri" w:cs="Calibri"/>
          <w:sz w:val="24"/>
          <w:szCs w:val="24"/>
          <w:lang w:val="fr-FR"/>
        </w:rPr>
        <w:t xml:space="preserve"> </w:t>
      </w:r>
      <w:r w:rsidRPr="00CC4F9B">
        <w:rPr>
          <w:rFonts w:ascii="Calibri" w:hAnsi="Calibri" w:cs="Calibri"/>
          <w:sz w:val="24"/>
          <w:szCs w:val="24"/>
          <w:lang w:val="fr-FR"/>
        </w:rPr>
        <w:t>Le fait d'impliquer les partenaires principaux a encouragé le dialogue et a incité à mieux comprendre les complexités d'une prestation de services exemplaire aux nouveaux arrivants à travers le Niagara.</w:t>
      </w:r>
    </w:p>
    <w:p w:rsidR="007A6CFC" w:rsidRPr="00CC4F9B" w:rsidRDefault="007A6CFC" w:rsidP="00AC7378">
      <w:pPr>
        <w:ind w:left="1440" w:right="1440"/>
        <w:jc w:val="both"/>
        <w:rPr>
          <w:rFonts w:ascii="Calibri" w:hAnsi="Calibri" w:cs="Calibri"/>
          <w:sz w:val="24"/>
          <w:szCs w:val="24"/>
          <w:lang w:val="fr-FR"/>
        </w:rPr>
      </w:pPr>
    </w:p>
    <w:p w:rsidR="00A240B4" w:rsidRPr="00CC4F9B" w:rsidRDefault="00A240B4" w:rsidP="00AC7378">
      <w:pPr>
        <w:ind w:left="1440" w:right="1440"/>
        <w:jc w:val="both"/>
        <w:rPr>
          <w:rFonts w:ascii="Calibri" w:hAnsi="Calibri" w:cs="Calibri"/>
          <w:lang w:val="fr-FR"/>
        </w:rPr>
      </w:pPr>
      <w:r w:rsidRPr="00CC4F9B">
        <w:rPr>
          <w:rFonts w:ascii="Calibri" w:hAnsi="Calibri" w:cs="Calibri"/>
          <w:lang w:val="fr-FR"/>
        </w:rPr>
        <w:t>« Toute définition d'une culture de paix doit aborder le problème de l'exercice de la justice pour les communautés et les individus qui n'ont pas les moyens de lutter ou de faire face sans une aide structurée et bienveillante. »</w:t>
      </w:r>
    </w:p>
    <w:p w:rsidR="00725399" w:rsidRPr="00BC0A21" w:rsidRDefault="00A240B4" w:rsidP="00AC7378">
      <w:pPr>
        <w:ind w:left="1440" w:right="1440"/>
        <w:jc w:val="both"/>
        <w:rPr>
          <w:rFonts w:ascii="Calibri" w:hAnsi="Calibri" w:cs="Calibri"/>
          <w:sz w:val="24"/>
          <w:szCs w:val="24"/>
          <w:lang w:val="fr-FR"/>
        </w:rPr>
      </w:pPr>
      <w:r w:rsidRPr="00CC4F9B">
        <w:rPr>
          <w:rFonts w:ascii="Calibri" w:hAnsi="Calibri" w:cs="Calibri"/>
          <w:lang w:val="fr-FR"/>
        </w:rPr>
        <w:br/>
      </w:r>
      <w:hyperlink r:id="rId22" w:history="1">
        <w:r w:rsidRPr="00CC4F9B">
          <w:rPr>
            <w:rStyle w:val="Hyperlink"/>
            <w:rFonts w:ascii="Calibri" w:hAnsi="Calibri" w:cs="Calibri"/>
            <w:color w:val="auto"/>
            <w:lang w:val="fr-FR"/>
          </w:rPr>
          <w:t xml:space="preserve"> </w:t>
        </w:r>
        <w:r w:rsidRPr="00BC0A21">
          <w:rPr>
            <w:rStyle w:val="Hyperlink"/>
            <w:rFonts w:ascii="Calibri" w:hAnsi="Calibri" w:cs="Calibri"/>
            <w:color w:val="auto"/>
            <w:lang w:val="fr-FR"/>
          </w:rPr>
          <w:t>Mahnaz Afkhami</w:t>
        </w:r>
      </w:hyperlink>
    </w:p>
    <w:p w:rsidR="0076162F" w:rsidRPr="00BC0A21" w:rsidRDefault="0076162F" w:rsidP="00AC7378">
      <w:pPr>
        <w:ind w:left="1440" w:right="1440"/>
        <w:jc w:val="both"/>
        <w:rPr>
          <w:rFonts w:ascii="Calibri" w:hAnsi="Calibri" w:cs="Calibri"/>
          <w:b/>
          <w:sz w:val="24"/>
          <w:szCs w:val="24"/>
          <w:lang w:val="fr-FR"/>
        </w:rPr>
      </w:pPr>
    </w:p>
    <w:p w:rsidR="0076162F" w:rsidRPr="00BC0A21" w:rsidRDefault="0076162F" w:rsidP="00AC7378">
      <w:pPr>
        <w:ind w:left="0"/>
        <w:jc w:val="both"/>
        <w:rPr>
          <w:rFonts w:ascii="Calibri" w:hAnsi="Calibri" w:cs="Calibri"/>
          <w:b/>
          <w:sz w:val="24"/>
          <w:szCs w:val="24"/>
          <w:lang w:val="fr-FR"/>
        </w:rPr>
      </w:pPr>
    </w:p>
    <w:p w:rsidR="00E87924" w:rsidRPr="00BC0A21" w:rsidRDefault="00E87924" w:rsidP="00A240B4">
      <w:pPr>
        <w:ind w:left="0"/>
        <w:rPr>
          <w:b/>
          <w:sz w:val="24"/>
          <w:szCs w:val="24"/>
          <w:lang w:val="fr-FR"/>
        </w:rPr>
      </w:pPr>
    </w:p>
    <w:p w:rsidR="00141D4A" w:rsidRPr="00BC0A21" w:rsidRDefault="00141D4A" w:rsidP="00A240B4">
      <w:pPr>
        <w:ind w:left="0"/>
        <w:rPr>
          <w:b/>
          <w:sz w:val="24"/>
          <w:szCs w:val="24"/>
          <w:lang w:val="fr-FR"/>
        </w:rPr>
      </w:pPr>
    </w:p>
    <w:p w:rsidR="00141D4A" w:rsidRPr="00BC0A21" w:rsidRDefault="00141D4A" w:rsidP="00A240B4">
      <w:pPr>
        <w:ind w:left="0"/>
        <w:rPr>
          <w:b/>
          <w:sz w:val="24"/>
          <w:szCs w:val="24"/>
          <w:lang w:val="fr-FR"/>
        </w:rPr>
      </w:pPr>
    </w:p>
    <w:p w:rsidR="00141D4A" w:rsidRPr="00BC0A21" w:rsidRDefault="00141D4A" w:rsidP="00A240B4">
      <w:pPr>
        <w:ind w:left="0"/>
        <w:rPr>
          <w:b/>
          <w:sz w:val="24"/>
          <w:szCs w:val="24"/>
          <w:lang w:val="fr-FR"/>
        </w:rPr>
      </w:pPr>
    </w:p>
    <w:p w:rsidR="00141D4A" w:rsidRPr="00BC0A21" w:rsidRDefault="00141D4A" w:rsidP="00A240B4">
      <w:pPr>
        <w:ind w:left="0"/>
        <w:rPr>
          <w:b/>
          <w:sz w:val="24"/>
          <w:szCs w:val="24"/>
          <w:lang w:val="fr-FR"/>
        </w:rPr>
      </w:pPr>
    </w:p>
    <w:p w:rsidR="00141D4A" w:rsidRPr="00BC0A21" w:rsidRDefault="00141D4A" w:rsidP="00A240B4">
      <w:pPr>
        <w:ind w:left="0"/>
        <w:rPr>
          <w:b/>
          <w:sz w:val="24"/>
          <w:szCs w:val="24"/>
          <w:lang w:val="fr-FR"/>
        </w:rPr>
      </w:pPr>
    </w:p>
    <w:p w:rsidR="00141D4A" w:rsidRPr="00BC0A21" w:rsidRDefault="00141D4A" w:rsidP="00A240B4">
      <w:pPr>
        <w:ind w:left="0"/>
        <w:rPr>
          <w:b/>
          <w:sz w:val="24"/>
          <w:szCs w:val="24"/>
          <w:lang w:val="fr-FR"/>
        </w:rPr>
      </w:pPr>
    </w:p>
    <w:p w:rsidR="00141D4A" w:rsidRPr="00BC0A21" w:rsidRDefault="00141D4A" w:rsidP="00A240B4">
      <w:pPr>
        <w:ind w:left="0"/>
        <w:rPr>
          <w:b/>
          <w:sz w:val="24"/>
          <w:szCs w:val="24"/>
          <w:lang w:val="fr-FR"/>
        </w:rPr>
      </w:pPr>
    </w:p>
    <w:p w:rsidR="00141D4A" w:rsidRPr="00BC0A21" w:rsidRDefault="00141D4A" w:rsidP="00A240B4">
      <w:pPr>
        <w:ind w:left="0"/>
        <w:rPr>
          <w:b/>
          <w:sz w:val="24"/>
          <w:szCs w:val="24"/>
          <w:lang w:val="fr-FR"/>
        </w:rPr>
      </w:pPr>
    </w:p>
    <w:p w:rsidR="00141D4A" w:rsidRPr="00BC0A21" w:rsidRDefault="00141D4A" w:rsidP="00A240B4">
      <w:pPr>
        <w:ind w:left="0"/>
        <w:rPr>
          <w:b/>
          <w:sz w:val="24"/>
          <w:szCs w:val="24"/>
          <w:lang w:val="fr-FR"/>
        </w:rPr>
      </w:pPr>
    </w:p>
    <w:p w:rsidR="00141D4A" w:rsidRPr="00BC0A21" w:rsidRDefault="00141D4A" w:rsidP="00A240B4">
      <w:pPr>
        <w:ind w:left="0"/>
        <w:rPr>
          <w:b/>
          <w:sz w:val="24"/>
          <w:szCs w:val="24"/>
          <w:lang w:val="fr-FR"/>
        </w:rPr>
      </w:pPr>
    </w:p>
    <w:p w:rsidR="00141D4A" w:rsidRPr="00BC0A21" w:rsidRDefault="00141D4A" w:rsidP="00A240B4">
      <w:pPr>
        <w:ind w:left="0"/>
        <w:rPr>
          <w:b/>
          <w:sz w:val="24"/>
          <w:szCs w:val="24"/>
          <w:lang w:val="fr-FR"/>
        </w:rPr>
      </w:pPr>
    </w:p>
    <w:p w:rsidR="00141D4A" w:rsidRPr="00BC0A21" w:rsidRDefault="00141D4A" w:rsidP="00A240B4">
      <w:pPr>
        <w:ind w:left="0"/>
        <w:rPr>
          <w:b/>
          <w:sz w:val="24"/>
          <w:szCs w:val="24"/>
          <w:lang w:val="fr-FR"/>
        </w:rPr>
      </w:pPr>
    </w:p>
    <w:p w:rsidR="00A240B4" w:rsidRPr="00BC0A21" w:rsidRDefault="0046376C" w:rsidP="00D63B17">
      <w:pPr>
        <w:pStyle w:val="Heading1"/>
        <w:rPr>
          <w:lang w:val="fr-FR"/>
        </w:rPr>
      </w:pPr>
      <w:r w:rsidRPr="00BC0A21">
        <w:rPr>
          <w:lang w:val="fr-FR"/>
        </w:rPr>
        <w:t>Références</w:t>
      </w:r>
    </w:p>
    <w:p w:rsidR="00A240B4" w:rsidRPr="00BC0A21" w:rsidRDefault="00A240B4" w:rsidP="00E87924">
      <w:pPr>
        <w:ind w:left="1440" w:right="1440"/>
        <w:rPr>
          <w:sz w:val="24"/>
          <w:szCs w:val="24"/>
          <w:lang w:val="fr-FR"/>
        </w:rPr>
      </w:pPr>
    </w:p>
    <w:p w:rsidR="0090278C" w:rsidRPr="00BC0A21" w:rsidRDefault="0090278C" w:rsidP="00E87924">
      <w:pPr>
        <w:ind w:left="1440" w:right="1440"/>
        <w:rPr>
          <w:sz w:val="24"/>
          <w:szCs w:val="24"/>
          <w:lang w:val="fr-FR"/>
        </w:rPr>
      </w:pPr>
    </w:p>
    <w:p w:rsidR="00A240B4" w:rsidRPr="00CC4F9B" w:rsidRDefault="00BB42AE" w:rsidP="00E87924">
      <w:pPr>
        <w:ind w:left="1440" w:right="1440"/>
        <w:rPr>
          <w:rFonts w:ascii="Calibri" w:hAnsi="Calibri" w:cs="Calibri"/>
          <w:sz w:val="24"/>
          <w:szCs w:val="24"/>
          <w:lang w:val="fr-FR"/>
        </w:rPr>
      </w:pPr>
      <w:r w:rsidRPr="00BC0A21">
        <w:rPr>
          <w:rFonts w:ascii="Calibri" w:hAnsi="Calibri" w:cs="Calibri"/>
          <w:sz w:val="24"/>
          <w:szCs w:val="24"/>
          <w:lang w:val="fr-FR"/>
        </w:rPr>
        <w:t xml:space="preserve">Blair, K. (2005). </w:t>
      </w:r>
      <w:r>
        <w:rPr>
          <w:rFonts w:ascii="Calibri" w:hAnsi="Calibri" w:cs="Calibri"/>
          <w:sz w:val="24"/>
          <w:szCs w:val="24"/>
        </w:rPr>
        <w:t xml:space="preserve">Ocasi: </w:t>
      </w:r>
      <w:r w:rsidRPr="00E4658E">
        <w:rPr>
          <w:rFonts w:ascii="Calibri" w:hAnsi="Calibri" w:cs="Calibri"/>
          <w:i/>
          <w:sz w:val="24"/>
          <w:szCs w:val="24"/>
        </w:rPr>
        <w:t>Integrating Immigrants into the Canadian Labour Market</w:t>
      </w:r>
      <w:r>
        <w:rPr>
          <w:rFonts w:ascii="Calibri" w:hAnsi="Calibri" w:cs="Calibri"/>
          <w:sz w:val="24"/>
          <w:szCs w:val="24"/>
        </w:rPr>
        <w:t xml:space="preserve">. </w:t>
      </w:r>
      <w:r w:rsidRPr="00CC4F9B">
        <w:rPr>
          <w:rFonts w:ascii="Calibri" w:hAnsi="Calibri" w:cs="Calibri"/>
          <w:sz w:val="24"/>
          <w:szCs w:val="24"/>
          <w:lang w:val="fr-FR"/>
        </w:rPr>
        <w:t xml:space="preserve">Tiré de </w:t>
      </w:r>
      <w:hyperlink r:id="rId23" w:history="1">
        <w:r w:rsidRPr="00CC4F9B">
          <w:rPr>
            <w:rStyle w:val="Hyperlink"/>
            <w:rFonts w:ascii="Calibri" w:hAnsi="Calibri" w:cs="Calibri"/>
            <w:color w:val="auto"/>
            <w:sz w:val="24"/>
            <w:szCs w:val="24"/>
            <w:lang w:val="fr-FR"/>
          </w:rPr>
          <w:t>http://www.ocasi.org/index.php?qid+708&amp;catid=113</w:t>
        </w:r>
      </w:hyperlink>
    </w:p>
    <w:p w:rsidR="00BB42AE" w:rsidRPr="00CC4F9B" w:rsidRDefault="00BB42AE" w:rsidP="00E87924">
      <w:pPr>
        <w:ind w:left="1440" w:right="1440"/>
        <w:rPr>
          <w:rFonts w:ascii="Calibri" w:hAnsi="Calibri" w:cs="Calibri"/>
          <w:sz w:val="24"/>
          <w:szCs w:val="24"/>
          <w:lang w:val="fr-FR"/>
        </w:rPr>
      </w:pPr>
    </w:p>
    <w:p w:rsidR="00BB42AE" w:rsidRPr="00E4658E" w:rsidRDefault="00BB42AE" w:rsidP="00E87924">
      <w:pPr>
        <w:ind w:left="1440" w:right="1440"/>
        <w:rPr>
          <w:rFonts w:ascii="Calibri" w:hAnsi="Calibri" w:cs="Calibri"/>
          <w:sz w:val="24"/>
          <w:szCs w:val="24"/>
        </w:rPr>
      </w:pPr>
      <w:r>
        <w:rPr>
          <w:rFonts w:ascii="Calibri" w:hAnsi="Calibri" w:cs="Calibri"/>
          <w:sz w:val="24"/>
          <w:szCs w:val="24"/>
        </w:rPr>
        <w:t xml:space="preserve">Taylor, P. (2005). </w:t>
      </w:r>
      <w:r w:rsidRPr="00E4658E">
        <w:rPr>
          <w:rFonts w:ascii="Calibri" w:hAnsi="Calibri" w:cs="Calibri"/>
          <w:i/>
          <w:sz w:val="24"/>
          <w:szCs w:val="24"/>
        </w:rPr>
        <w:t>Help Wanted</w:t>
      </w:r>
      <w:r>
        <w:rPr>
          <w:rFonts w:ascii="Calibri" w:hAnsi="Calibri" w:cs="Calibri"/>
          <w:sz w:val="24"/>
          <w:szCs w:val="24"/>
        </w:rPr>
        <w:t>.(Couverture). Canadian Business, 78(6),28-34. Tiré de la base de données Academic Search Premier.</w:t>
      </w:r>
    </w:p>
    <w:p w:rsidR="00BB42AE" w:rsidRPr="00E4658E" w:rsidRDefault="00BB42AE" w:rsidP="00E87924">
      <w:pPr>
        <w:ind w:left="1440" w:right="1440"/>
        <w:rPr>
          <w:rFonts w:ascii="Calibri" w:hAnsi="Calibri" w:cs="Calibri"/>
          <w:sz w:val="24"/>
          <w:szCs w:val="24"/>
        </w:rPr>
      </w:pPr>
    </w:p>
    <w:p w:rsidR="00051D87" w:rsidRPr="00CC4F9B" w:rsidRDefault="00FA4BF1" w:rsidP="00E87924">
      <w:pPr>
        <w:ind w:left="1440" w:right="1440"/>
        <w:rPr>
          <w:rFonts w:ascii="Calibri" w:hAnsi="Calibri" w:cs="Calibri"/>
          <w:i/>
          <w:sz w:val="24"/>
          <w:szCs w:val="24"/>
          <w:lang w:val="fr-FR"/>
        </w:rPr>
      </w:pPr>
      <w:r w:rsidRPr="00BC0A21">
        <w:rPr>
          <w:rFonts w:ascii="Calibri" w:hAnsi="Calibri" w:cs="Calibri"/>
          <w:sz w:val="24"/>
          <w:szCs w:val="24"/>
        </w:rPr>
        <w:t xml:space="preserve">Stewart, M.J. (date inconnue). </w:t>
      </w:r>
      <w:r w:rsidR="00051D87" w:rsidRPr="00BC0A21">
        <w:rPr>
          <w:rFonts w:ascii="Calibri" w:hAnsi="Calibri" w:cs="Calibri"/>
          <w:i/>
          <w:sz w:val="24"/>
          <w:szCs w:val="24"/>
        </w:rPr>
        <w:t xml:space="preserve">Immigrants and Refugees: Perspectives on Supportive Policies, Programs and Practices. </w:t>
      </w:r>
      <w:r w:rsidRPr="00CC4F9B">
        <w:rPr>
          <w:rFonts w:ascii="Calibri" w:hAnsi="Calibri" w:cs="Calibri"/>
          <w:sz w:val="24"/>
          <w:szCs w:val="24"/>
          <w:lang w:val="fr-FR"/>
        </w:rPr>
        <w:t xml:space="preserve">Tiré de </w:t>
      </w:r>
      <w:hyperlink r:id="rId24" w:history="1">
        <w:r w:rsidR="00051D87" w:rsidRPr="00CC4F9B">
          <w:rPr>
            <w:rStyle w:val="Hyperlink"/>
            <w:rFonts w:ascii="Calibri" w:hAnsi="Calibri" w:cs="Calibri"/>
            <w:color w:val="auto"/>
            <w:sz w:val="24"/>
            <w:szCs w:val="24"/>
            <w:lang w:val="fr-FR"/>
          </w:rPr>
          <w:t>http://pcerii.metropolis.net/ViennaConference/stewart.pdf</w:t>
        </w:r>
      </w:hyperlink>
    </w:p>
    <w:p w:rsidR="00051D87" w:rsidRPr="00CC4F9B" w:rsidRDefault="00051D87" w:rsidP="00E87924">
      <w:pPr>
        <w:ind w:left="1440" w:right="1440"/>
        <w:rPr>
          <w:rFonts w:ascii="Calibri" w:hAnsi="Calibri" w:cs="Calibri"/>
          <w:sz w:val="24"/>
          <w:szCs w:val="24"/>
          <w:lang w:val="fr-FR"/>
        </w:rPr>
      </w:pPr>
    </w:p>
    <w:p w:rsidR="003C0D98" w:rsidRPr="00CC4F9B" w:rsidRDefault="003C0D98" w:rsidP="00E87924">
      <w:pPr>
        <w:ind w:left="1440" w:right="1440"/>
        <w:rPr>
          <w:rFonts w:ascii="Calibri" w:hAnsi="Calibri" w:cs="Calibri"/>
          <w:i/>
          <w:sz w:val="24"/>
          <w:szCs w:val="24"/>
          <w:lang w:val="fr-FR"/>
        </w:rPr>
      </w:pPr>
      <w:r w:rsidRPr="00CC4F9B">
        <w:rPr>
          <w:rFonts w:ascii="Calibri" w:hAnsi="Calibri" w:cs="Calibri"/>
          <w:sz w:val="24"/>
          <w:szCs w:val="24"/>
          <w:lang w:val="fr-FR"/>
        </w:rPr>
        <w:t xml:space="preserve">Auteur inconnu, (2003). </w:t>
      </w:r>
      <w:r w:rsidRPr="00E4658E">
        <w:rPr>
          <w:rFonts w:ascii="Calibri" w:hAnsi="Calibri" w:cs="Calibri"/>
          <w:i/>
          <w:sz w:val="24"/>
          <w:szCs w:val="24"/>
        </w:rPr>
        <w:t>Comments on settlement and integration to the Standing Committee on Citizenship and Immigration</w:t>
      </w:r>
      <w:r>
        <w:rPr>
          <w:rFonts w:ascii="Calibri" w:hAnsi="Calibri" w:cs="Calibri"/>
          <w:sz w:val="24"/>
          <w:szCs w:val="24"/>
        </w:rPr>
        <w:t xml:space="preserve">. </w:t>
      </w:r>
      <w:r w:rsidRPr="00CC4F9B">
        <w:rPr>
          <w:rFonts w:ascii="Calibri" w:hAnsi="Calibri" w:cs="Calibri"/>
          <w:sz w:val="24"/>
          <w:szCs w:val="24"/>
          <w:lang w:val="fr-FR"/>
        </w:rPr>
        <w:t xml:space="preserve">Conseil canadien pour les réfugiés. Tiré de </w:t>
      </w:r>
      <w:hyperlink r:id="rId25" w:history="1">
        <w:r w:rsidRPr="00CC4F9B">
          <w:rPr>
            <w:rStyle w:val="Hyperlink"/>
            <w:rFonts w:ascii="Calibri" w:hAnsi="Calibri" w:cs="Calibri"/>
            <w:color w:val="auto"/>
            <w:sz w:val="24"/>
            <w:szCs w:val="24"/>
            <w:lang w:val="fr-FR"/>
          </w:rPr>
          <w:t>http://www.ccrweb.ca/settlementcomments.html</w:t>
        </w:r>
      </w:hyperlink>
    </w:p>
    <w:p w:rsidR="00FA4BF1" w:rsidRPr="00CC4F9B" w:rsidRDefault="00FA4BF1" w:rsidP="00E87924">
      <w:pPr>
        <w:ind w:left="1440" w:right="1440"/>
        <w:rPr>
          <w:rFonts w:ascii="Calibri" w:hAnsi="Calibri" w:cs="Calibri"/>
          <w:sz w:val="24"/>
          <w:szCs w:val="24"/>
          <w:lang w:val="fr-FR"/>
        </w:rPr>
      </w:pPr>
    </w:p>
    <w:p w:rsidR="003C0D98" w:rsidRPr="00E4658E" w:rsidRDefault="003C0D98" w:rsidP="00E87924">
      <w:pPr>
        <w:ind w:left="1440" w:right="1440"/>
        <w:rPr>
          <w:rFonts w:ascii="Calibri" w:hAnsi="Calibri" w:cs="Calibri"/>
          <w:sz w:val="24"/>
          <w:szCs w:val="24"/>
        </w:rPr>
      </w:pPr>
      <w:r>
        <w:rPr>
          <w:rFonts w:ascii="Calibri" w:hAnsi="Calibri" w:cs="Calibri"/>
          <w:sz w:val="24"/>
          <w:szCs w:val="24"/>
        </w:rPr>
        <w:t xml:space="preserve">(2010) </w:t>
      </w:r>
      <w:r w:rsidRPr="00E4658E">
        <w:rPr>
          <w:rFonts w:ascii="Calibri" w:hAnsi="Calibri" w:cs="Calibri"/>
          <w:i/>
          <w:sz w:val="24"/>
          <w:szCs w:val="24"/>
        </w:rPr>
        <w:t>Immigration and Employment 2010</w:t>
      </w:r>
      <w:r>
        <w:rPr>
          <w:rFonts w:ascii="Calibri" w:hAnsi="Calibri" w:cs="Calibri"/>
          <w:sz w:val="24"/>
          <w:szCs w:val="24"/>
        </w:rPr>
        <w:t xml:space="preserve">, Conference Board du Canada. Tiré de </w:t>
      </w:r>
      <w:hyperlink r:id="rId26" w:history="1">
        <w:r w:rsidRPr="00E4658E">
          <w:rPr>
            <w:rStyle w:val="Hyperlink"/>
            <w:rFonts w:ascii="Calibri" w:hAnsi="Calibri" w:cs="Calibri"/>
            <w:color w:val="auto"/>
            <w:sz w:val="24"/>
            <w:szCs w:val="24"/>
          </w:rPr>
          <w:t>http://www.conferenceboard.ca/topics/immigration/default.aspx</w:t>
        </w:r>
      </w:hyperlink>
    </w:p>
    <w:p w:rsidR="003C0D98" w:rsidRPr="000A132B" w:rsidRDefault="003C0D98" w:rsidP="00E87924">
      <w:pPr>
        <w:ind w:left="1440" w:right="1440"/>
        <w:rPr>
          <w:sz w:val="24"/>
          <w:szCs w:val="24"/>
        </w:rPr>
      </w:pPr>
    </w:p>
    <w:p w:rsidR="0076162F" w:rsidRPr="000A132B" w:rsidRDefault="0076162F" w:rsidP="00A240B4">
      <w:pPr>
        <w:ind w:left="0"/>
        <w:rPr>
          <w:sz w:val="24"/>
          <w:szCs w:val="24"/>
        </w:rPr>
      </w:pPr>
    </w:p>
    <w:p w:rsidR="0076162F" w:rsidRDefault="0076162F" w:rsidP="00A240B4">
      <w:pPr>
        <w:ind w:left="0"/>
        <w:rPr>
          <w:sz w:val="24"/>
          <w:szCs w:val="24"/>
        </w:rPr>
      </w:pPr>
    </w:p>
    <w:p w:rsidR="00EE3F19" w:rsidRDefault="0046376C" w:rsidP="007E0276">
      <w:pPr>
        <w:spacing w:after="200" w:line="276" w:lineRule="auto"/>
        <w:ind w:left="0"/>
        <w:rPr>
          <w:rFonts w:ascii="TTE1FC1830t00" w:eastAsiaTheme="minorHAnsi" w:hAnsi="TTE1FC1830t00" w:cs="TTE1FC1830t00"/>
          <w:color w:val="000000" w:themeColor="text1"/>
          <w:sz w:val="24"/>
          <w:szCs w:val="24"/>
        </w:rPr>
        <w:sectPr w:rsidR="00EE3F19" w:rsidSect="007E0276">
          <w:footerReference w:type="default" r:id="rId27"/>
          <w:pgSz w:w="12240" w:h="15840" w:code="1"/>
          <w:pgMar w:top="1440" w:right="1440" w:bottom="1440" w:left="1440" w:header="720" w:footer="720" w:gutter="0"/>
          <w:cols w:space="720"/>
          <w:titlePg/>
          <w:docGrid w:linePitch="360"/>
        </w:sectPr>
      </w:pPr>
      <w:r>
        <w:rPr>
          <w:sz w:val="24"/>
          <w:szCs w:val="24"/>
        </w:rPr>
        <w:br w:type="page"/>
      </w:r>
    </w:p>
    <w:p w:rsidR="00EE3F19" w:rsidRPr="006424AA" w:rsidRDefault="00EE3F19" w:rsidP="00EE3F19">
      <w:pPr>
        <w:autoSpaceDE w:val="0"/>
        <w:autoSpaceDN w:val="0"/>
        <w:adjustRightInd w:val="0"/>
        <w:ind w:left="0"/>
        <w:rPr>
          <w:rFonts w:ascii="TTE1FC1830t00" w:eastAsiaTheme="minorHAnsi" w:hAnsi="TTE1FC1830t00" w:cs="TTE1FC1830t00"/>
          <w:color w:val="000000" w:themeColor="text1"/>
          <w:sz w:val="24"/>
          <w:szCs w:val="24"/>
        </w:rPr>
      </w:pPr>
    </w:p>
    <w:sectPr w:rsidR="00EE3F19" w:rsidRPr="006424AA" w:rsidSect="000A4DCA">
      <w:headerReference w:type="default" r:id="rId28"/>
      <w:footerReference w:type="default" r:id="rId29"/>
      <w:pgSz w:w="12240" w:h="158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855" w:rsidRDefault="00473855" w:rsidP="00137D45">
      <w:r>
        <w:separator/>
      </w:r>
    </w:p>
  </w:endnote>
  <w:endnote w:type="continuationSeparator" w:id="0">
    <w:p w:rsidR="00473855" w:rsidRDefault="00473855" w:rsidP="0013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TE1FC183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1536"/>
      <w:docPartObj>
        <w:docPartGallery w:val="Page Numbers (Bottom of Page)"/>
        <w:docPartUnique/>
      </w:docPartObj>
    </w:sdtPr>
    <w:sdtEndPr>
      <w:rPr>
        <w:color w:val="7F7F7F" w:themeColor="background1" w:themeShade="7F"/>
        <w:spacing w:val="60"/>
      </w:rPr>
    </w:sdtEndPr>
    <w:sdtContent>
      <w:p w:rsidR="00CC4F9B" w:rsidRDefault="00BE46C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18</w:t>
        </w:r>
        <w:r>
          <w:rPr>
            <w:noProof/>
          </w:rPr>
          <w:fldChar w:fldCharType="end"/>
        </w:r>
        <w:r w:rsidR="00CC4F9B">
          <w:rPr>
            <w:noProof/>
          </w:rPr>
          <w:t xml:space="preserve"> | </w:t>
        </w:r>
        <w:r w:rsidR="00CC4F9B">
          <w:rPr>
            <w:color w:val="7F7F7F" w:themeColor="background1" w:themeShade="7F"/>
            <w:spacing w:val="60"/>
          </w:rPr>
          <w:t>Page</w:t>
        </w:r>
      </w:p>
    </w:sdtContent>
  </w:sdt>
  <w:p w:rsidR="00CC4F9B" w:rsidRDefault="00CC4F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F9B" w:rsidRDefault="00BE46C9">
    <w:pPr>
      <w:pStyle w:val="Footer"/>
    </w:pPr>
    <w:r>
      <w:pict>
        <v:rect id="_x0000_i1025" style="width:0;height:1.5pt" o:hralign="center" o:hrstd="t" o:hr="t" fillcolor="gray" stroked="f"/>
      </w:pict>
    </w:r>
  </w:p>
  <w:p w:rsidR="00CC4F9B" w:rsidRPr="003F6C0B" w:rsidRDefault="00CC4F9B" w:rsidP="00B66D96">
    <w:pPr>
      <w:pStyle w:val="Footer"/>
      <w:jc w:val="right"/>
      <w:rPr>
        <w:smallCaps/>
      </w:rPr>
    </w:pPr>
    <w:r>
      <w:rPr>
        <w:smallCaps/>
      </w:rPr>
      <w:t xml:space="preserve">        Page </w:t>
    </w:r>
    <w:r w:rsidR="00AB3D4D" w:rsidRPr="003F6C0B">
      <w:rPr>
        <w:smallCaps/>
      </w:rPr>
      <w:fldChar w:fldCharType="begin"/>
    </w:r>
    <w:r w:rsidRPr="003F6C0B">
      <w:rPr>
        <w:smallCaps/>
      </w:rPr>
      <w:instrText xml:space="preserve"> PAGE </w:instrText>
    </w:r>
    <w:r w:rsidR="00AB3D4D" w:rsidRPr="003F6C0B">
      <w:rPr>
        <w:smallCaps/>
      </w:rPr>
      <w:fldChar w:fldCharType="separate"/>
    </w:r>
    <w:r w:rsidR="00C270C9">
      <w:rPr>
        <w:smallCaps/>
        <w:noProof/>
      </w:rPr>
      <w:t>28</w:t>
    </w:r>
    <w:r w:rsidR="00AB3D4D" w:rsidRPr="003F6C0B">
      <w:rPr>
        <w:smallCaps/>
      </w:rPr>
      <w:fldChar w:fldCharType="end"/>
    </w:r>
    <w:r w:rsidRPr="003F6C0B">
      <w:rPr>
        <w:smallCaps/>
      </w:rPr>
      <w:t xml:space="preserve"> sur </w:t>
    </w:r>
    <w:r w:rsidR="00AB3D4D" w:rsidRPr="003F6C0B">
      <w:rPr>
        <w:smallCaps/>
      </w:rPr>
      <w:fldChar w:fldCharType="begin"/>
    </w:r>
    <w:r w:rsidRPr="003F6C0B">
      <w:rPr>
        <w:smallCaps/>
      </w:rPr>
      <w:instrText xml:space="preserve"> NUMPAGES </w:instrText>
    </w:r>
    <w:r w:rsidR="00AB3D4D" w:rsidRPr="003F6C0B">
      <w:rPr>
        <w:smallCaps/>
      </w:rPr>
      <w:fldChar w:fldCharType="separate"/>
    </w:r>
    <w:r w:rsidR="00C270C9">
      <w:rPr>
        <w:smallCaps/>
        <w:noProof/>
      </w:rPr>
      <w:t>28</w:t>
    </w:r>
    <w:r w:rsidR="00AB3D4D" w:rsidRPr="003F6C0B">
      <w:rPr>
        <w:smallCap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1537"/>
      <w:docPartObj>
        <w:docPartGallery w:val="Page Numbers (Bottom of Page)"/>
        <w:docPartUnique/>
      </w:docPartObj>
    </w:sdtPr>
    <w:sdtEndPr>
      <w:rPr>
        <w:spacing w:val="60"/>
      </w:rPr>
    </w:sdtEndPr>
    <w:sdtContent>
      <w:p w:rsidR="00CC4F9B" w:rsidRDefault="00BE46C9">
        <w:pPr>
          <w:pStyle w:val="Footer"/>
          <w:pBdr>
            <w:top w:val="single" w:sz="4" w:space="1" w:color="D9D9D9" w:themeColor="background1" w:themeShade="D9"/>
          </w:pBdr>
          <w:jc w:val="right"/>
        </w:pPr>
        <w:r>
          <w:fldChar w:fldCharType="begin"/>
        </w:r>
        <w:r>
          <w:instrText xml:space="preserve"> PAGE   \* MERGEFORMAT </w:instrText>
        </w:r>
        <w:r>
          <w:fldChar w:fldCharType="separate"/>
        </w:r>
        <w:r w:rsidR="00C270C9">
          <w:rPr>
            <w:noProof/>
          </w:rPr>
          <w:t>30</w:t>
        </w:r>
        <w:r>
          <w:rPr>
            <w:noProof/>
          </w:rPr>
          <w:fldChar w:fldCharType="end"/>
        </w:r>
        <w:r w:rsidR="00CC4F9B">
          <w:rPr>
            <w:noProof/>
          </w:rPr>
          <w:t xml:space="preserve"> | </w:t>
        </w:r>
        <w:r w:rsidR="00CC4F9B">
          <w:rPr>
            <w:color w:val="7F7F7F" w:themeColor="background1" w:themeShade="7F"/>
            <w:spacing w:val="60"/>
          </w:rPr>
          <w:t>Page</w:t>
        </w:r>
      </w:p>
    </w:sdtContent>
  </w:sdt>
  <w:p w:rsidR="00CC4F9B" w:rsidRDefault="00CC4F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F9B" w:rsidRDefault="00CC4F9B">
    <w:pPr>
      <w:pStyle w:val="Footer"/>
    </w:pPr>
    <w:r>
      <w:t>17 janvier 2011</w:t>
    </w:r>
    <w:r w:rsidR="00BE46C9">
      <w:pict>
        <v:rect id="_x0000_i1026" style="width:0;height:1.5pt" o:hralign="center" o:hrstd="t" o:hr="t" fillcolor="gray" stroked="f"/>
      </w:pict>
    </w:r>
  </w:p>
  <w:p w:rsidR="00CC4F9B" w:rsidRPr="003F6C0B" w:rsidRDefault="00CC4F9B" w:rsidP="00B66D96">
    <w:pPr>
      <w:pStyle w:val="Footer"/>
      <w:jc w:val="right"/>
      <w:rPr>
        <w:smallCaps/>
      </w:rPr>
    </w:pPr>
    <w:r>
      <w:rPr>
        <w:smallCaps/>
      </w:rPr>
      <w:t xml:space="preserve">        Page </w:t>
    </w:r>
    <w:r w:rsidR="00AB3D4D" w:rsidRPr="003F6C0B">
      <w:rPr>
        <w:smallCaps/>
      </w:rPr>
      <w:fldChar w:fldCharType="begin"/>
    </w:r>
    <w:r w:rsidRPr="003F6C0B">
      <w:rPr>
        <w:smallCaps/>
      </w:rPr>
      <w:instrText xml:space="preserve"> PAGE </w:instrText>
    </w:r>
    <w:r w:rsidR="00AB3D4D" w:rsidRPr="003F6C0B">
      <w:rPr>
        <w:smallCaps/>
      </w:rPr>
      <w:fldChar w:fldCharType="separate"/>
    </w:r>
    <w:r w:rsidR="00C270C9">
      <w:rPr>
        <w:smallCaps/>
        <w:noProof/>
      </w:rPr>
      <w:t>31</w:t>
    </w:r>
    <w:r w:rsidR="00AB3D4D" w:rsidRPr="003F6C0B">
      <w:rPr>
        <w:smallCaps/>
      </w:rPr>
      <w:fldChar w:fldCharType="end"/>
    </w:r>
    <w:r w:rsidRPr="003F6C0B">
      <w:rPr>
        <w:smallCaps/>
      </w:rPr>
      <w:t xml:space="preserve"> sur </w:t>
    </w:r>
    <w:r w:rsidR="00AB3D4D" w:rsidRPr="003F6C0B">
      <w:rPr>
        <w:smallCaps/>
      </w:rPr>
      <w:fldChar w:fldCharType="begin"/>
    </w:r>
    <w:r w:rsidRPr="003F6C0B">
      <w:rPr>
        <w:smallCaps/>
      </w:rPr>
      <w:instrText xml:space="preserve"> NUMPAGES </w:instrText>
    </w:r>
    <w:r w:rsidR="00AB3D4D" w:rsidRPr="003F6C0B">
      <w:rPr>
        <w:smallCaps/>
      </w:rPr>
      <w:fldChar w:fldCharType="separate"/>
    </w:r>
    <w:r w:rsidR="00C270C9">
      <w:rPr>
        <w:smallCaps/>
        <w:noProof/>
      </w:rPr>
      <w:t>31</w:t>
    </w:r>
    <w:r w:rsidR="00AB3D4D" w:rsidRPr="003F6C0B">
      <w:rPr>
        <w:smallCap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855" w:rsidRDefault="00473855" w:rsidP="00137D45">
      <w:r>
        <w:separator/>
      </w:r>
    </w:p>
  </w:footnote>
  <w:footnote w:type="continuationSeparator" w:id="0">
    <w:p w:rsidR="00473855" w:rsidRDefault="00473855" w:rsidP="00137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F9B" w:rsidRDefault="00CC4F9B" w:rsidP="00B66D9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F9B" w:rsidRDefault="00CC4F9B" w:rsidP="00B66D9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2E009B7"/>
    <w:multiLevelType w:val="hybridMultilevel"/>
    <w:tmpl w:val="ADF65F9E"/>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4A691A"/>
    <w:multiLevelType w:val="hybridMultilevel"/>
    <w:tmpl w:val="099ABB38"/>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3D5A4E"/>
    <w:multiLevelType w:val="hybridMultilevel"/>
    <w:tmpl w:val="38B0279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0756279D"/>
    <w:multiLevelType w:val="hybridMultilevel"/>
    <w:tmpl w:val="4880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934199"/>
    <w:multiLevelType w:val="hybridMultilevel"/>
    <w:tmpl w:val="9CC252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115B7BBE"/>
    <w:multiLevelType w:val="hybridMultilevel"/>
    <w:tmpl w:val="53E04E1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40D748B"/>
    <w:multiLevelType w:val="hybridMultilevel"/>
    <w:tmpl w:val="20D02A8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44F4C2E"/>
    <w:multiLevelType w:val="hybridMultilevel"/>
    <w:tmpl w:val="8F38EB6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2">
    <w:nsid w:val="17C64CF6"/>
    <w:multiLevelType w:val="hybridMultilevel"/>
    <w:tmpl w:val="7130AC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182032AD"/>
    <w:multiLevelType w:val="hybridMultilevel"/>
    <w:tmpl w:val="1C0EC2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9382DE1"/>
    <w:multiLevelType w:val="hybridMultilevel"/>
    <w:tmpl w:val="09E4DE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1CEF3D00"/>
    <w:multiLevelType w:val="hybridMultilevel"/>
    <w:tmpl w:val="E5D856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1D993713"/>
    <w:multiLevelType w:val="hybridMultilevel"/>
    <w:tmpl w:val="1298AEA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nsid w:val="1E224714"/>
    <w:multiLevelType w:val="hybridMultilevel"/>
    <w:tmpl w:val="2710DB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1E572393"/>
    <w:multiLevelType w:val="hybridMultilevel"/>
    <w:tmpl w:val="F5EE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F10517"/>
    <w:multiLevelType w:val="hybridMultilevel"/>
    <w:tmpl w:val="CCB0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E04DB1"/>
    <w:multiLevelType w:val="hybridMultilevel"/>
    <w:tmpl w:val="6D0A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6E7B3F"/>
    <w:multiLevelType w:val="hybridMultilevel"/>
    <w:tmpl w:val="6AAA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38730F1"/>
    <w:multiLevelType w:val="hybridMultilevel"/>
    <w:tmpl w:val="B824C37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23E53EC6"/>
    <w:multiLevelType w:val="hybridMultilevel"/>
    <w:tmpl w:val="0A2A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0C1943"/>
    <w:multiLevelType w:val="hybridMultilevel"/>
    <w:tmpl w:val="9FE2528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nsid w:val="248C375E"/>
    <w:multiLevelType w:val="hybridMultilevel"/>
    <w:tmpl w:val="4CB07C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2F2438A8"/>
    <w:multiLevelType w:val="hybridMultilevel"/>
    <w:tmpl w:val="2208CE38"/>
    <w:lvl w:ilvl="0" w:tplc="BB205BDA">
      <w:start w:val="1"/>
      <w:numFmt w:val="bullet"/>
      <w:lvlText w:val=""/>
      <w:lvlJc w:val="left"/>
      <w:pPr>
        <w:ind w:left="1800" w:hanging="360"/>
      </w:pPr>
      <w:rPr>
        <w:rFonts w:ascii="Symbol" w:eastAsia="Times New Roman" w:hAnsi="Symbol"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7">
    <w:nsid w:val="2F911AB9"/>
    <w:multiLevelType w:val="hybridMultilevel"/>
    <w:tmpl w:val="96B62C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EC15C5"/>
    <w:multiLevelType w:val="hybridMultilevel"/>
    <w:tmpl w:val="C27CB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422446A"/>
    <w:multiLevelType w:val="hybridMultilevel"/>
    <w:tmpl w:val="CB42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367267"/>
    <w:multiLevelType w:val="hybridMultilevel"/>
    <w:tmpl w:val="745EB5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3AA169AD"/>
    <w:multiLevelType w:val="hybridMultilevel"/>
    <w:tmpl w:val="DA06B8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3C695670"/>
    <w:multiLevelType w:val="hybridMultilevel"/>
    <w:tmpl w:val="D6A872D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3D37215C"/>
    <w:multiLevelType w:val="hybridMultilevel"/>
    <w:tmpl w:val="DB2A6D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E2481D"/>
    <w:multiLevelType w:val="hybridMultilevel"/>
    <w:tmpl w:val="79CE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1395D58"/>
    <w:multiLevelType w:val="hybridMultilevel"/>
    <w:tmpl w:val="88269E2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420E48B4"/>
    <w:multiLevelType w:val="hybridMultilevel"/>
    <w:tmpl w:val="54DC06B4"/>
    <w:lvl w:ilvl="0" w:tplc="BFCEDEC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nsid w:val="423415C6"/>
    <w:multiLevelType w:val="hybridMultilevel"/>
    <w:tmpl w:val="0BF2A4E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442B67A9"/>
    <w:multiLevelType w:val="hybridMultilevel"/>
    <w:tmpl w:val="D6425A30"/>
    <w:lvl w:ilvl="0" w:tplc="6E1806C6">
      <w:start w:val="1"/>
      <w:numFmt w:val="bullet"/>
      <w:lvlText w:val=""/>
      <w:lvlJc w:val="left"/>
      <w:pPr>
        <w:tabs>
          <w:tab w:val="num" w:pos="1020"/>
        </w:tabs>
        <w:ind w:left="1020" w:hanging="360"/>
      </w:pPr>
      <w:rPr>
        <w:rFonts w:ascii="Symbol" w:hAnsi="Symbol" w:hint="default"/>
        <w:lang w:val="en-U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48BB68D7"/>
    <w:multiLevelType w:val="hybridMultilevel"/>
    <w:tmpl w:val="7C98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A8F14D1"/>
    <w:multiLevelType w:val="hybridMultilevel"/>
    <w:tmpl w:val="3BA6CB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4BE565DA"/>
    <w:multiLevelType w:val="hybridMultilevel"/>
    <w:tmpl w:val="6F02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6D261B"/>
    <w:multiLevelType w:val="hybridMultilevel"/>
    <w:tmpl w:val="14AEC282"/>
    <w:lvl w:ilvl="0" w:tplc="4240F7CC">
      <w:start w:val="1"/>
      <w:numFmt w:val="bullet"/>
      <w:lvlText w:val=""/>
      <w:lvlJc w:val="left"/>
      <w:pPr>
        <w:ind w:left="1080" w:hanging="360"/>
      </w:pPr>
      <w:rPr>
        <w:rFonts w:ascii="Symbol" w:eastAsia="Times New Roman"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3">
    <w:nsid w:val="4E182F31"/>
    <w:multiLevelType w:val="hybridMultilevel"/>
    <w:tmpl w:val="4FEEC6CC"/>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01F6919"/>
    <w:multiLevelType w:val="hybridMultilevel"/>
    <w:tmpl w:val="5F30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22E07BA"/>
    <w:multiLevelType w:val="hybridMultilevel"/>
    <w:tmpl w:val="C4E4F0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nsid w:val="525F5A0A"/>
    <w:multiLevelType w:val="hybridMultilevel"/>
    <w:tmpl w:val="D14C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27E05CF"/>
    <w:multiLevelType w:val="hybridMultilevel"/>
    <w:tmpl w:val="99DC137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8">
    <w:nsid w:val="54D07BE0"/>
    <w:multiLevelType w:val="hybridMultilevel"/>
    <w:tmpl w:val="7488FCC6"/>
    <w:lvl w:ilvl="0" w:tplc="1009000F">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9">
    <w:nsid w:val="54FF0C52"/>
    <w:multiLevelType w:val="hybridMultilevel"/>
    <w:tmpl w:val="1556D2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nsid w:val="55B43528"/>
    <w:multiLevelType w:val="hybridMultilevel"/>
    <w:tmpl w:val="791E0316"/>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5BC5663"/>
    <w:multiLevelType w:val="hybridMultilevel"/>
    <w:tmpl w:val="DE40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5CE1920"/>
    <w:multiLevelType w:val="hybridMultilevel"/>
    <w:tmpl w:val="89EA3A8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3">
    <w:nsid w:val="56750822"/>
    <w:multiLevelType w:val="hybridMultilevel"/>
    <w:tmpl w:val="868E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83A0149"/>
    <w:multiLevelType w:val="hybridMultilevel"/>
    <w:tmpl w:val="AE628E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586A2AF9"/>
    <w:multiLevelType w:val="hybridMultilevel"/>
    <w:tmpl w:val="7D38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8C249AF"/>
    <w:multiLevelType w:val="hybridMultilevel"/>
    <w:tmpl w:val="15CE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9AA0EEE"/>
    <w:multiLevelType w:val="hybridMultilevel"/>
    <w:tmpl w:val="0166F40C"/>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nsid w:val="5BDD73CD"/>
    <w:multiLevelType w:val="hybridMultilevel"/>
    <w:tmpl w:val="BDE8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C310CAB"/>
    <w:multiLevelType w:val="hybridMultilevel"/>
    <w:tmpl w:val="35BA76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0">
    <w:nsid w:val="5D77674C"/>
    <w:multiLevelType w:val="hybridMultilevel"/>
    <w:tmpl w:val="22826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F42272F"/>
    <w:multiLevelType w:val="hybridMultilevel"/>
    <w:tmpl w:val="2132D45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2">
    <w:nsid w:val="5FDA6EB5"/>
    <w:multiLevelType w:val="hybridMultilevel"/>
    <w:tmpl w:val="E98AE9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3">
    <w:nsid w:val="62505201"/>
    <w:multiLevelType w:val="hybridMultilevel"/>
    <w:tmpl w:val="68063F36"/>
    <w:lvl w:ilvl="0" w:tplc="1009000F">
      <w:start w:val="1"/>
      <w:numFmt w:val="decimal"/>
      <w:lvlText w:val="%1."/>
      <w:lvlJc w:val="left"/>
      <w:pPr>
        <w:ind w:left="81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nsid w:val="63672EF1"/>
    <w:multiLevelType w:val="hybridMultilevel"/>
    <w:tmpl w:val="2642373C"/>
    <w:lvl w:ilvl="0" w:tplc="BB1A873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nsid w:val="64974E94"/>
    <w:multiLevelType w:val="hybridMultilevel"/>
    <w:tmpl w:val="7D1E5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52B75F9"/>
    <w:multiLevelType w:val="hybridMultilevel"/>
    <w:tmpl w:val="3EA0EA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8A25C96"/>
    <w:multiLevelType w:val="hybridMultilevel"/>
    <w:tmpl w:val="8588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BF378A9"/>
    <w:multiLevelType w:val="hybridMultilevel"/>
    <w:tmpl w:val="088677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9">
    <w:nsid w:val="7D340FC3"/>
    <w:multiLevelType w:val="hybridMultilevel"/>
    <w:tmpl w:val="F170F43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57"/>
  </w:num>
  <w:num w:numId="2">
    <w:abstractNumId w:val="48"/>
  </w:num>
  <w:num w:numId="3">
    <w:abstractNumId w:val="63"/>
  </w:num>
  <w:num w:numId="4">
    <w:abstractNumId w:val="37"/>
  </w:num>
  <w:num w:numId="5">
    <w:abstractNumId w:val="64"/>
  </w:num>
  <w:num w:numId="6">
    <w:abstractNumId w:val="50"/>
  </w:num>
  <w:num w:numId="7">
    <w:abstractNumId w:val="32"/>
  </w:num>
  <w:num w:numId="8">
    <w:abstractNumId w:val="22"/>
  </w:num>
  <w:num w:numId="9">
    <w:abstractNumId w:val="35"/>
  </w:num>
  <w:num w:numId="10">
    <w:abstractNumId w:val="6"/>
  </w:num>
  <w:num w:numId="11">
    <w:abstractNumId w:val="10"/>
  </w:num>
  <w:num w:numId="12">
    <w:abstractNumId w:val="9"/>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42"/>
  </w:num>
  <w:num w:numId="16">
    <w:abstractNumId w:val="54"/>
  </w:num>
  <w:num w:numId="17">
    <w:abstractNumId w:val="58"/>
  </w:num>
  <w:num w:numId="18">
    <w:abstractNumId w:val="44"/>
  </w:num>
  <w:num w:numId="19">
    <w:abstractNumId w:val="60"/>
  </w:num>
  <w:num w:numId="20">
    <w:abstractNumId w:val="27"/>
  </w:num>
  <w:num w:numId="21">
    <w:abstractNumId w:val="0"/>
  </w:num>
  <w:num w:numId="22">
    <w:abstractNumId w:val="1"/>
  </w:num>
  <w:num w:numId="23">
    <w:abstractNumId w:val="2"/>
  </w:num>
  <w:num w:numId="24">
    <w:abstractNumId w:val="3"/>
  </w:num>
  <w:num w:numId="25">
    <w:abstractNumId w:val="49"/>
  </w:num>
  <w:num w:numId="26">
    <w:abstractNumId w:val="13"/>
  </w:num>
  <w:num w:numId="27">
    <w:abstractNumId w:val="14"/>
  </w:num>
  <w:num w:numId="28">
    <w:abstractNumId w:val="45"/>
  </w:num>
  <w:num w:numId="29">
    <w:abstractNumId w:val="68"/>
  </w:num>
  <w:num w:numId="30">
    <w:abstractNumId w:val="62"/>
  </w:num>
  <w:num w:numId="31">
    <w:abstractNumId w:val="15"/>
  </w:num>
  <w:num w:numId="32">
    <w:abstractNumId w:val="65"/>
  </w:num>
  <w:num w:numId="33">
    <w:abstractNumId w:val="28"/>
  </w:num>
  <w:num w:numId="34">
    <w:abstractNumId w:val="4"/>
  </w:num>
  <w:num w:numId="35">
    <w:abstractNumId w:val="43"/>
  </w:num>
  <w:num w:numId="36">
    <w:abstractNumId w:val="5"/>
  </w:num>
  <w:num w:numId="37">
    <w:abstractNumId w:val="21"/>
  </w:num>
  <w:num w:numId="38">
    <w:abstractNumId w:val="23"/>
  </w:num>
  <w:num w:numId="39">
    <w:abstractNumId w:val="8"/>
  </w:num>
  <w:num w:numId="40">
    <w:abstractNumId w:val="41"/>
  </w:num>
  <w:num w:numId="41">
    <w:abstractNumId w:val="67"/>
  </w:num>
  <w:num w:numId="42">
    <w:abstractNumId w:val="53"/>
  </w:num>
  <w:num w:numId="43">
    <w:abstractNumId w:val="19"/>
  </w:num>
  <w:num w:numId="44">
    <w:abstractNumId w:val="29"/>
  </w:num>
  <w:num w:numId="45">
    <w:abstractNumId w:val="51"/>
  </w:num>
  <w:num w:numId="46">
    <w:abstractNumId w:val="18"/>
  </w:num>
  <w:num w:numId="47">
    <w:abstractNumId w:val="66"/>
  </w:num>
  <w:num w:numId="48">
    <w:abstractNumId w:val="40"/>
  </w:num>
  <w:num w:numId="49">
    <w:abstractNumId w:val="31"/>
  </w:num>
  <w:num w:numId="50">
    <w:abstractNumId w:val="46"/>
  </w:num>
  <w:num w:numId="51">
    <w:abstractNumId w:val="39"/>
  </w:num>
  <w:num w:numId="52">
    <w:abstractNumId w:val="34"/>
  </w:num>
  <w:num w:numId="53">
    <w:abstractNumId w:val="55"/>
  </w:num>
  <w:num w:numId="54">
    <w:abstractNumId w:val="20"/>
  </w:num>
  <w:num w:numId="55">
    <w:abstractNumId w:val="56"/>
  </w:num>
  <w:num w:numId="56">
    <w:abstractNumId w:val="33"/>
  </w:num>
  <w:num w:numId="57">
    <w:abstractNumId w:val="7"/>
  </w:num>
  <w:num w:numId="58">
    <w:abstractNumId w:val="61"/>
  </w:num>
  <w:num w:numId="59">
    <w:abstractNumId w:val="47"/>
  </w:num>
  <w:num w:numId="60">
    <w:abstractNumId w:val="52"/>
  </w:num>
  <w:num w:numId="61">
    <w:abstractNumId w:val="24"/>
  </w:num>
  <w:num w:numId="62">
    <w:abstractNumId w:val="69"/>
  </w:num>
  <w:num w:numId="63">
    <w:abstractNumId w:val="16"/>
  </w:num>
  <w:num w:numId="64">
    <w:abstractNumId w:val="11"/>
  </w:num>
  <w:num w:numId="65">
    <w:abstractNumId w:val="36"/>
  </w:num>
  <w:num w:numId="66">
    <w:abstractNumId w:val="17"/>
  </w:num>
  <w:num w:numId="67">
    <w:abstractNumId w:val="59"/>
  </w:num>
  <w:num w:numId="68">
    <w:abstractNumId w:val="30"/>
  </w:num>
  <w:num w:numId="69">
    <w:abstractNumId w:val="12"/>
  </w:num>
  <w:num w:numId="70">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displayBackgroundShape/>
  <w:defaultTabStop w:val="720"/>
  <w:hyphenationZone w:val="425"/>
  <w:drawingGridHorizontalSpacing w:val="100"/>
  <w:displayHorizontalDrawingGridEvery w:val="2"/>
  <w:characterSpacingControl w:val="doNotCompress"/>
  <w:hdrShapeDefaults>
    <o:shapedefaults v:ext="edit" spidmax="6758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B4"/>
    <w:rsid w:val="0001073D"/>
    <w:rsid w:val="00012F30"/>
    <w:rsid w:val="00021B05"/>
    <w:rsid w:val="00022786"/>
    <w:rsid w:val="000243A8"/>
    <w:rsid w:val="000255C3"/>
    <w:rsid w:val="000279A9"/>
    <w:rsid w:val="00032672"/>
    <w:rsid w:val="00043695"/>
    <w:rsid w:val="000460BF"/>
    <w:rsid w:val="00051D87"/>
    <w:rsid w:val="0006339F"/>
    <w:rsid w:val="00063933"/>
    <w:rsid w:val="00067C19"/>
    <w:rsid w:val="00073664"/>
    <w:rsid w:val="000761BA"/>
    <w:rsid w:val="00090A1F"/>
    <w:rsid w:val="000A132B"/>
    <w:rsid w:val="000A1C06"/>
    <w:rsid w:val="000A3DCB"/>
    <w:rsid w:val="000A4CFE"/>
    <w:rsid w:val="000A4DCA"/>
    <w:rsid w:val="000B1AB3"/>
    <w:rsid w:val="000B3520"/>
    <w:rsid w:val="000B5A58"/>
    <w:rsid w:val="000B72B0"/>
    <w:rsid w:val="000D699C"/>
    <w:rsid w:val="000E78E6"/>
    <w:rsid w:val="000F70D6"/>
    <w:rsid w:val="00111E99"/>
    <w:rsid w:val="001208E0"/>
    <w:rsid w:val="00121650"/>
    <w:rsid w:val="0012698B"/>
    <w:rsid w:val="00137D45"/>
    <w:rsid w:val="00141D4A"/>
    <w:rsid w:val="00141F87"/>
    <w:rsid w:val="00145FC4"/>
    <w:rsid w:val="001511BA"/>
    <w:rsid w:val="00187F3A"/>
    <w:rsid w:val="001946E2"/>
    <w:rsid w:val="00195881"/>
    <w:rsid w:val="001977D4"/>
    <w:rsid w:val="001A1559"/>
    <w:rsid w:val="001A55A7"/>
    <w:rsid w:val="001A5E99"/>
    <w:rsid w:val="001A6F05"/>
    <w:rsid w:val="001D2321"/>
    <w:rsid w:val="001D2674"/>
    <w:rsid w:val="001D39F3"/>
    <w:rsid w:val="001D5F5F"/>
    <w:rsid w:val="00200E9B"/>
    <w:rsid w:val="002038A2"/>
    <w:rsid w:val="0021498F"/>
    <w:rsid w:val="00226FDE"/>
    <w:rsid w:val="002315A7"/>
    <w:rsid w:val="00247820"/>
    <w:rsid w:val="00247983"/>
    <w:rsid w:val="0025289F"/>
    <w:rsid w:val="00256DCA"/>
    <w:rsid w:val="002570B3"/>
    <w:rsid w:val="002607DA"/>
    <w:rsid w:val="002607F1"/>
    <w:rsid w:val="002612D2"/>
    <w:rsid w:val="00263FBA"/>
    <w:rsid w:val="00264195"/>
    <w:rsid w:val="002663E2"/>
    <w:rsid w:val="002711CC"/>
    <w:rsid w:val="00272C85"/>
    <w:rsid w:val="002801B9"/>
    <w:rsid w:val="00287451"/>
    <w:rsid w:val="00294694"/>
    <w:rsid w:val="002A6421"/>
    <w:rsid w:val="002C3666"/>
    <w:rsid w:val="002C51D2"/>
    <w:rsid w:val="002C55B1"/>
    <w:rsid w:val="002C787A"/>
    <w:rsid w:val="002D7F9F"/>
    <w:rsid w:val="002F0162"/>
    <w:rsid w:val="002F335D"/>
    <w:rsid w:val="002F339E"/>
    <w:rsid w:val="002F7547"/>
    <w:rsid w:val="003224BC"/>
    <w:rsid w:val="003236AB"/>
    <w:rsid w:val="00340DB5"/>
    <w:rsid w:val="0034153D"/>
    <w:rsid w:val="00354090"/>
    <w:rsid w:val="0036195C"/>
    <w:rsid w:val="003649ED"/>
    <w:rsid w:val="00367E3B"/>
    <w:rsid w:val="00387B53"/>
    <w:rsid w:val="00390F58"/>
    <w:rsid w:val="003C0A5F"/>
    <w:rsid w:val="003C0D98"/>
    <w:rsid w:val="003D42B4"/>
    <w:rsid w:val="003D6F6B"/>
    <w:rsid w:val="003D7049"/>
    <w:rsid w:val="003D76C4"/>
    <w:rsid w:val="003E34EC"/>
    <w:rsid w:val="003E454C"/>
    <w:rsid w:val="003F0B31"/>
    <w:rsid w:val="0040232D"/>
    <w:rsid w:val="004056A1"/>
    <w:rsid w:val="00421BE6"/>
    <w:rsid w:val="00426274"/>
    <w:rsid w:val="00445208"/>
    <w:rsid w:val="00445A0D"/>
    <w:rsid w:val="0046376C"/>
    <w:rsid w:val="00465CF7"/>
    <w:rsid w:val="00473855"/>
    <w:rsid w:val="004801DF"/>
    <w:rsid w:val="00485799"/>
    <w:rsid w:val="00487AB4"/>
    <w:rsid w:val="004A3933"/>
    <w:rsid w:val="004B3971"/>
    <w:rsid w:val="004C1672"/>
    <w:rsid w:val="004C5DD2"/>
    <w:rsid w:val="004C617E"/>
    <w:rsid w:val="004D7E3F"/>
    <w:rsid w:val="004E479C"/>
    <w:rsid w:val="004F1096"/>
    <w:rsid w:val="004F3930"/>
    <w:rsid w:val="004F6FF7"/>
    <w:rsid w:val="00517E14"/>
    <w:rsid w:val="0052039D"/>
    <w:rsid w:val="00522CB9"/>
    <w:rsid w:val="00524C1B"/>
    <w:rsid w:val="00526A24"/>
    <w:rsid w:val="00537511"/>
    <w:rsid w:val="00542AA5"/>
    <w:rsid w:val="00553993"/>
    <w:rsid w:val="005628D7"/>
    <w:rsid w:val="00571CB2"/>
    <w:rsid w:val="00574430"/>
    <w:rsid w:val="005870AF"/>
    <w:rsid w:val="005B09F3"/>
    <w:rsid w:val="005B283F"/>
    <w:rsid w:val="005C22EB"/>
    <w:rsid w:val="005C2568"/>
    <w:rsid w:val="005D304A"/>
    <w:rsid w:val="005D3F20"/>
    <w:rsid w:val="005E05AB"/>
    <w:rsid w:val="005E6078"/>
    <w:rsid w:val="005F6EE0"/>
    <w:rsid w:val="00611440"/>
    <w:rsid w:val="0061166F"/>
    <w:rsid w:val="00621578"/>
    <w:rsid w:val="00622711"/>
    <w:rsid w:val="0064152C"/>
    <w:rsid w:val="006424AA"/>
    <w:rsid w:val="00652172"/>
    <w:rsid w:val="006531EE"/>
    <w:rsid w:val="006560A1"/>
    <w:rsid w:val="00657336"/>
    <w:rsid w:val="0066128C"/>
    <w:rsid w:val="00681DF6"/>
    <w:rsid w:val="00691EF4"/>
    <w:rsid w:val="006A046C"/>
    <w:rsid w:val="006A5DA4"/>
    <w:rsid w:val="006A76DD"/>
    <w:rsid w:val="006A7A4D"/>
    <w:rsid w:val="006B75E7"/>
    <w:rsid w:val="006C54D8"/>
    <w:rsid w:val="006E5F47"/>
    <w:rsid w:val="006F4ED1"/>
    <w:rsid w:val="006F58B3"/>
    <w:rsid w:val="00705B74"/>
    <w:rsid w:val="00723E6D"/>
    <w:rsid w:val="00724DFC"/>
    <w:rsid w:val="00725399"/>
    <w:rsid w:val="0073284D"/>
    <w:rsid w:val="00736F78"/>
    <w:rsid w:val="0076162F"/>
    <w:rsid w:val="00762815"/>
    <w:rsid w:val="00764B5F"/>
    <w:rsid w:val="007650E8"/>
    <w:rsid w:val="00774D63"/>
    <w:rsid w:val="00786063"/>
    <w:rsid w:val="00792EFA"/>
    <w:rsid w:val="007A2B83"/>
    <w:rsid w:val="007A6C13"/>
    <w:rsid w:val="007A6CFC"/>
    <w:rsid w:val="007C0177"/>
    <w:rsid w:val="007C2982"/>
    <w:rsid w:val="007C5268"/>
    <w:rsid w:val="007D0DE4"/>
    <w:rsid w:val="007D2E33"/>
    <w:rsid w:val="007E0276"/>
    <w:rsid w:val="007F0CD4"/>
    <w:rsid w:val="008027D6"/>
    <w:rsid w:val="00804504"/>
    <w:rsid w:val="00805E5C"/>
    <w:rsid w:val="00807EA4"/>
    <w:rsid w:val="008131DC"/>
    <w:rsid w:val="00816DAE"/>
    <w:rsid w:val="00817645"/>
    <w:rsid w:val="00824C0F"/>
    <w:rsid w:val="00825324"/>
    <w:rsid w:val="008374BB"/>
    <w:rsid w:val="0084275B"/>
    <w:rsid w:val="00857EC4"/>
    <w:rsid w:val="008606E0"/>
    <w:rsid w:val="008660D1"/>
    <w:rsid w:val="008721C5"/>
    <w:rsid w:val="00874364"/>
    <w:rsid w:val="008749AF"/>
    <w:rsid w:val="0087658E"/>
    <w:rsid w:val="00880EFF"/>
    <w:rsid w:val="00881589"/>
    <w:rsid w:val="008B0EB9"/>
    <w:rsid w:val="008B51F3"/>
    <w:rsid w:val="008C4939"/>
    <w:rsid w:val="008D2936"/>
    <w:rsid w:val="008E50F9"/>
    <w:rsid w:val="00901D39"/>
    <w:rsid w:val="0090278C"/>
    <w:rsid w:val="00910281"/>
    <w:rsid w:val="009159FD"/>
    <w:rsid w:val="00915A19"/>
    <w:rsid w:val="0092023C"/>
    <w:rsid w:val="009241C5"/>
    <w:rsid w:val="009352C1"/>
    <w:rsid w:val="00936A44"/>
    <w:rsid w:val="00947564"/>
    <w:rsid w:val="009517A0"/>
    <w:rsid w:val="00983B52"/>
    <w:rsid w:val="009A4D8A"/>
    <w:rsid w:val="009B1E71"/>
    <w:rsid w:val="009D6D0E"/>
    <w:rsid w:val="009D70AE"/>
    <w:rsid w:val="009E6D22"/>
    <w:rsid w:val="009F7531"/>
    <w:rsid w:val="00A11D65"/>
    <w:rsid w:val="00A240B4"/>
    <w:rsid w:val="00A44B73"/>
    <w:rsid w:val="00A469C4"/>
    <w:rsid w:val="00A6398E"/>
    <w:rsid w:val="00A77296"/>
    <w:rsid w:val="00A825C4"/>
    <w:rsid w:val="00A85F9E"/>
    <w:rsid w:val="00A8716F"/>
    <w:rsid w:val="00A90BCF"/>
    <w:rsid w:val="00AA1426"/>
    <w:rsid w:val="00AB3D4D"/>
    <w:rsid w:val="00AC0722"/>
    <w:rsid w:val="00AC7378"/>
    <w:rsid w:val="00AD5860"/>
    <w:rsid w:val="00AD7DBB"/>
    <w:rsid w:val="00AE0B93"/>
    <w:rsid w:val="00AE3AE7"/>
    <w:rsid w:val="00B04665"/>
    <w:rsid w:val="00B202E0"/>
    <w:rsid w:val="00B379D4"/>
    <w:rsid w:val="00B40BEB"/>
    <w:rsid w:val="00B6113F"/>
    <w:rsid w:val="00B66D96"/>
    <w:rsid w:val="00B74E98"/>
    <w:rsid w:val="00B761B2"/>
    <w:rsid w:val="00B77C2B"/>
    <w:rsid w:val="00B81392"/>
    <w:rsid w:val="00B866EE"/>
    <w:rsid w:val="00B95262"/>
    <w:rsid w:val="00BA0E44"/>
    <w:rsid w:val="00BB42AE"/>
    <w:rsid w:val="00BC00C6"/>
    <w:rsid w:val="00BC0A21"/>
    <w:rsid w:val="00BE46C9"/>
    <w:rsid w:val="00BF0440"/>
    <w:rsid w:val="00BF36C4"/>
    <w:rsid w:val="00BF392F"/>
    <w:rsid w:val="00C0016F"/>
    <w:rsid w:val="00C1067E"/>
    <w:rsid w:val="00C13E49"/>
    <w:rsid w:val="00C16D63"/>
    <w:rsid w:val="00C25096"/>
    <w:rsid w:val="00C26464"/>
    <w:rsid w:val="00C270C9"/>
    <w:rsid w:val="00C50FA1"/>
    <w:rsid w:val="00C5270A"/>
    <w:rsid w:val="00C6602E"/>
    <w:rsid w:val="00C70633"/>
    <w:rsid w:val="00C8063D"/>
    <w:rsid w:val="00C947C9"/>
    <w:rsid w:val="00CA1193"/>
    <w:rsid w:val="00CA282C"/>
    <w:rsid w:val="00CB23A4"/>
    <w:rsid w:val="00CB329D"/>
    <w:rsid w:val="00CB3FFE"/>
    <w:rsid w:val="00CC4F9B"/>
    <w:rsid w:val="00CD5411"/>
    <w:rsid w:val="00CE1D8B"/>
    <w:rsid w:val="00CF042A"/>
    <w:rsid w:val="00CF0C53"/>
    <w:rsid w:val="00D17CB4"/>
    <w:rsid w:val="00D2088C"/>
    <w:rsid w:val="00D22B04"/>
    <w:rsid w:val="00D376E6"/>
    <w:rsid w:val="00D5229F"/>
    <w:rsid w:val="00D63B17"/>
    <w:rsid w:val="00D66F34"/>
    <w:rsid w:val="00D850B3"/>
    <w:rsid w:val="00D934A6"/>
    <w:rsid w:val="00DA34FB"/>
    <w:rsid w:val="00DA4F55"/>
    <w:rsid w:val="00DC0BB8"/>
    <w:rsid w:val="00DE0BA3"/>
    <w:rsid w:val="00DE210A"/>
    <w:rsid w:val="00DF4D86"/>
    <w:rsid w:val="00DF54C6"/>
    <w:rsid w:val="00E06826"/>
    <w:rsid w:val="00E23AA3"/>
    <w:rsid w:val="00E2670C"/>
    <w:rsid w:val="00E32EAA"/>
    <w:rsid w:val="00E4658E"/>
    <w:rsid w:val="00E46FE5"/>
    <w:rsid w:val="00E51FC8"/>
    <w:rsid w:val="00E5550C"/>
    <w:rsid w:val="00E62212"/>
    <w:rsid w:val="00E722D6"/>
    <w:rsid w:val="00E72383"/>
    <w:rsid w:val="00E77F0F"/>
    <w:rsid w:val="00E82AB4"/>
    <w:rsid w:val="00E87924"/>
    <w:rsid w:val="00E90196"/>
    <w:rsid w:val="00E92D4F"/>
    <w:rsid w:val="00EA67DD"/>
    <w:rsid w:val="00EB0134"/>
    <w:rsid w:val="00EC42A7"/>
    <w:rsid w:val="00EC57EA"/>
    <w:rsid w:val="00EC70C0"/>
    <w:rsid w:val="00ED4B73"/>
    <w:rsid w:val="00EE3F19"/>
    <w:rsid w:val="00EE5C37"/>
    <w:rsid w:val="00EF083E"/>
    <w:rsid w:val="00EF7D1C"/>
    <w:rsid w:val="00F05530"/>
    <w:rsid w:val="00F2172D"/>
    <w:rsid w:val="00F269E7"/>
    <w:rsid w:val="00F313B9"/>
    <w:rsid w:val="00F3271B"/>
    <w:rsid w:val="00F55105"/>
    <w:rsid w:val="00F576CA"/>
    <w:rsid w:val="00F71600"/>
    <w:rsid w:val="00F74F69"/>
    <w:rsid w:val="00F76801"/>
    <w:rsid w:val="00F77626"/>
    <w:rsid w:val="00F84FF3"/>
    <w:rsid w:val="00F9159C"/>
    <w:rsid w:val="00F94242"/>
    <w:rsid w:val="00F94707"/>
    <w:rsid w:val="00F976C5"/>
    <w:rsid w:val="00FA2AD2"/>
    <w:rsid w:val="00FA4BF1"/>
    <w:rsid w:val="00FC1C49"/>
    <w:rsid w:val="00FD309F"/>
    <w:rsid w:val="00FD36C7"/>
    <w:rsid w:val="00FD6FB0"/>
    <w:rsid w:val="00FE6ACF"/>
    <w:rsid w:val="00FF382C"/>
    <w:rsid w:val="00FF38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758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B4"/>
    <w:pPr>
      <w:spacing w:after="0" w:line="240" w:lineRule="auto"/>
      <w:ind w:left="108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C57EA"/>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Heading2">
    <w:name w:val="heading 2"/>
    <w:basedOn w:val="Normal"/>
    <w:next w:val="Normal"/>
    <w:link w:val="Heading2Char"/>
    <w:uiPriority w:val="9"/>
    <w:unhideWhenUsed/>
    <w:qFormat/>
    <w:rsid w:val="006A76DD"/>
    <w:pPr>
      <w:keepNext/>
      <w:keepLines/>
      <w:spacing w:before="200"/>
      <w:outlineLvl w:val="1"/>
    </w:pPr>
    <w:rPr>
      <w:rFonts w:asciiTheme="majorHAnsi" w:eastAsiaTheme="majorEastAsia" w:hAnsiTheme="majorHAnsi" w:cstheme="majorBidi"/>
      <w:b/>
      <w:bCs/>
      <w:color w:val="727CA3" w:themeColor="accent1"/>
      <w:sz w:val="26"/>
      <w:szCs w:val="26"/>
    </w:rPr>
  </w:style>
  <w:style w:type="paragraph" w:styleId="Heading3">
    <w:name w:val="heading 3"/>
    <w:basedOn w:val="Normal"/>
    <w:next w:val="Normal"/>
    <w:link w:val="Heading3Char"/>
    <w:uiPriority w:val="9"/>
    <w:unhideWhenUsed/>
    <w:qFormat/>
    <w:rsid w:val="00E92D4F"/>
    <w:pPr>
      <w:keepNext/>
      <w:keepLines/>
      <w:spacing w:before="200"/>
      <w:outlineLvl w:val="2"/>
    </w:pPr>
    <w:rPr>
      <w:rFonts w:asciiTheme="majorHAnsi" w:eastAsiaTheme="majorEastAsia" w:hAnsiTheme="majorHAnsi" w:cstheme="majorBidi"/>
      <w:b/>
      <w:bCs/>
      <w:color w:val="727CA3" w:themeColor="accent1"/>
    </w:rPr>
  </w:style>
  <w:style w:type="paragraph" w:styleId="Heading4">
    <w:name w:val="heading 4"/>
    <w:basedOn w:val="Normal"/>
    <w:next w:val="Normal"/>
    <w:link w:val="Heading4Char"/>
    <w:uiPriority w:val="9"/>
    <w:semiHidden/>
    <w:unhideWhenUsed/>
    <w:qFormat/>
    <w:rsid w:val="003224BC"/>
    <w:pPr>
      <w:keepNext/>
      <w:keepLines/>
      <w:spacing w:before="200"/>
      <w:outlineLvl w:val="3"/>
    </w:pPr>
    <w:rPr>
      <w:rFonts w:asciiTheme="majorHAnsi" w:eastAsiaTheme="majorEastAsia" w:hAnsiTheme="majorHAnsi" w:cstheme="majorBidi"/>
      <w:b/>
      <w:bCs/>
      <w:i/>
      <w:iCs/>
      <w:color w:val="727CA3" w:themeColor="accent1"/>
    </w:rPr>
  </w:style>
  <w:style w:type="paragraph" w:styleId="Heading8">
    <w:name w:val="heading 8"/>
    <w:basedOn w:val="Normal"/>
    <w:next w:val="BodyText"/>
    <w:link w:val="Heading8Char"/>
    <w:qFormat/>
    <w:rsid w:val="003224BC"/>
    <w:pPr>
      <w:keepNext/>
      <w:keepLines/>
      <w:spacing w:before="140" w:line="220" w:lineRule="atLeast"/>
      <w:outlineLvl w:val="7"/>
    </w:pPr>
    <w:rPr>
      <w:rFonts w:ascii="Arial" w:hAnsi="Arial"/>
      <w:i/>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7EA"/>
    <w:rPr>
      <w:rFonts w:asciiTheme="majorHAnsi" w:eastAsiaTheme="majorEastAsia" w:hAnsiTheme="majorHAnsi" w:cstheme="majorBidi"/>
      <w:b/>
      <w:bCs/>
      <w:color w:val="525A7D" w:themeColor="accent1" w:themeShade="BF"/>
      <w:sz w:val="28"/>
      <w:szCs w:val="28"/>
    </w:rPr>
  </w:style>
  <w:style w:type="character" w:customStyle="1" w:styleId="Heading2Char">
    <w:name w:val="Heading 2 Char"/>
    <w:basedOn w:val="DefaultParagraphFont"/>
    <w:link w:val="Heading2"/>
    <w:uiPriority w:val="9"/>
    <w:rsid w:val="006A76DD"/>
    <w:rPr>
      <w:rFonts w:asciiTheme="majorHAnsi" w:eastAsiaTheme="majorEastAsia" w:hAnsiTheme="majorHAnsi" w:cstheme="majorBidi"/>
      <w:b/>
      <w:bCs/>
      <w:color w:val="727CA3" w:themeColor="accent1"/>
      <w:sz w:val="26"/>
      <w:szCs w:val="26"/>
    </w:rPr>
  </w:style>
  <w:style w:type="character" w:customStyle="1" w:styleId="Heading3Char">
    <w:name w:val="Heading 3 Char"/>
    <w:basedOn w:val="DefaultParagraphFont"/>
    <w:link w:val="Heading3"/>
    <w:uiPriority w:val="9"/>
    <w:rsid w:val="00E92D4F"/>
    <w:rPr>
      <w:rFonts w:asciiTheme="majorHAnsi" w:eastAsiaTheme="majorEastAsia" w:hAnsiTheme="majorHAnsi" w:cstheme="majorBidi"/>
      <w:b/>
      <w:bCs/>
      <w:color w:val="727CA3" w:themeColor="accent1"/>
      <w:sz w:val="20"/>
      <w:szCs w:val="20"/>
    </w:rPr>
  </w:style>
  <w:style w:type="character" w:customStyle="1" w:styleId="Heading4Char">
    <w:name w:val="Heading 4 Char"/>
    <w:basedOn w:val="DefaultParagraphFont"/>
    <w:link w:val="Heading4"/>
    <w:uiPriority w:val="9"/>
    <w:semiHidden/>
    <w:rsid w:val="003224BC"/>
    <w:rPr>
      <w:rFonts w:asciiTheme="majorHAnsi" w:eastAsiaTheme="majorEastAsia" w:hAnsiTheme="majorHAnsi" w:cstheme="majorBidi"/>
      <w:b/>
      <w:bCs/>
      <w:i/>
      <w:iCs/>
      <w:color w:val="727CA3" w:themeColor="accent1"/>
      <w:sz w:val="20"/>
      <w:szCs w:val="20"/>
    </w:rPr>
  </w:style>
  <w:style w:type="paragraph" w:styleId="BodyText">
    <w:name w:val="Body Text"/>
    <w:basedOn w:val="Normal"/>
    <w:link w:val="BodyTextChar"/>
    <w:rsid w:val="00A240B4"/>
    <w:pPr>
      <w:spacing w:after="220" w:line="220" w:lineRule="atLeast"/>
    </w:pPr>
  </w:style>
  <w:style w:type="character" w:customStyle="1" w:styleId="BodyTextChar">
    <w:name w:val="Body Text Char"/>
    <w:basedOn w:val="DefaultParagraphFont"/>
    <w:link w:val="BodyText"/>
    <w:rsid w:val="00A240B4"/>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3224BC"/>
    <w:rPr>
      <w:rFonts w:ascii="Arial" w:eastAsia="Times New Roman" w:hAnsi="Arial" w:cs="Times New Roman"/>
      <w:i/>
      <w:spacing w:val="-4"/>
      <w:kern w:val="28"/>
      <w:sz w:val="18"/>
      <w:szCs w:val="20"/>
    </w:rPr>
  </w:style>
  <w:style w:type="character" w:customStyle="1" w:styleId="MessageHeaderLabel">
    <w:name w:val="Message Header Label"/>
    <w:rsid w:val="00A240B4"/>
    <w:rPr>
      <w:rFonts w:ascii="Arial" w:hAnsi="Arial"/>
      <w:b/>
      <w:spacing w:val="-4"/>
      <w:sz w:val="18"/>
      <w:vertAlign w:val="baseline"/>
    </w:rPr>
  </w:style>
  <w:style w:type="paragraph" w:styleId="ListParagraph">
    <w:name w:val="List Paragraph"/>
    <w:basedOn w:val="Normal"/>
    <w:uiPriority w:val="34"/>
    <w:qFormat/>
    <w:rsid w:val="00A240B4"/>
    <w:pPr>
      <w:spacing w:after="200" w:line="276" w:lineRule="auto"/>
      <w:ind w:left="720"/>
      <w:contextualSpacing/>
    </w:pPr>
    <w:rPr>
      <w:rFonts w:ascii="Calibri" w:eastAsia="Calibri" w:hAnsi="Calibri"/>
      <w:sz w:val="22"/>
      <w:szCs w:val="22"/>
      <w:lang w:val="en-CA"/>
    </w:rPr>
  </w:style>
  <w:style w:type="character" w:styleId="Hyperlink">
    <w:name w:val="Hyperlink"/>
    <w:basedOn w:val="DefaultParagraphFont"/>
    <w:uiPriority w:val="99"/>
    <w:unhideWhenUsed/>
    <w:rsid w:val="00A240B4"/>
    <w:rPr>
      <w:color w:val="B292CA" w:themeColor="hyperlink"/>
      <w:u w:val="single"/>
    </w:rPr>
  </w:style>
  <w:style w:type="paragraph" w:styleId="Header">
    <w:name w:val="header"/>
    <w:basedOn w:val="Normal"/>
    <w:link w:val="HeaderChar"/>
    <w:unhideWhenUsed/>
    <w:rsid w:val="00137D45"/>
    <w:pPr>
      <w:tabs>
        <w:tab w:val="center" w:pos="4680"/>
        <w:tab w:val="right" w:pos="9360"/>
      </w:tabs>
    </w:pPr>
  </w:style>
  <w:style w:type="character" w:customStyle="1" w:styleId="HeaderChar">
    <w:name w:val="Header Char"/>
    <w:basedOn w:val="DefaultParagraphFont"/>
    <w:link w:val="Header"/>
    <w:uiPriority w:val="99"/>
    <w:semiHidden/>
    <w:rsid w:val="00137D4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37D45"/>
    <w:pPr>
      <w:tabs>
        <w:tab w:val="center" w:pos="4680"/>
        <w:tab w:val="right" w:pos="9360"/>
      </w:tabs>
    </w:pPr>
  </w:style>
  <w:style w:type="character" w:customStyle="1" w:styleId="FooterChar">
    <w:name w:val="Footer Char"/>
    <w:basedOn w:val="DefaultParagraphFont"/>
    <w:link w:val="Footer"/>
    <w:uiPriority w:val="99"/>
    <w:rsid w:val="00137D45"/>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BB42AE"/>
    <w:rPr>
      <w:color w:val="6B5680" w:themeColor="followedHyperlink"/>
      <w:u w:val="single"/>
    </w:rPr>
  </w:style>
  <w:style w:type="paragraph" w:customStyle="1" w:styleId="citation1">
    <w:name w:val="citation1"/>
    <w:basedOn w:val="Normal"/>
    <w:rsid w:val="00FA4BF1"/>
    <w:pPr>
      <w:spacing w:line="480" w:lineRule="auto"/>
      <w:ind w:left="0" w:hanging="261"/>
    </w:pPr>
    <w:rPr>
      <w:sz w:val="13"/>
      <w:szCs w:val="13"/>
    </w:rPr>
  </w:style>
  <w:style w:type="character" w:styleId="Emphasis">
    <w:name w:val="Emphasis"/>
    <w:basedOn w:val="DefaultParagraphFont"/>
    <w:uiPriority w:val="20"/>
    <w:qFormat/>
    <w:rsid w:val="00FA4BF1"/>
    <w:rPr>
      <w:i/>
      <w:iCs/>
    </w:rPr>
  </w:style>
  <w:style w:type="paragraph" w:styleId="BalloonText">
    <w:name w:val="Balloon Text"/>
    <w:basedOn w:val="Normal"/>
    <w:link w:val="BalloonTextChar"/>
    <w:uiPriority w:val="99"/>
    <w:semiHidden/>
    <w:unhideWhenUsed/>
    <w:rsid w:val="001D5F5F"/>
    <w:rPr>
      <w:rFonts w:ascii="Tahoma" w:hAnsi="Tahoma" w:cs="Tahoma"/>
      <w:sz w:val="16"/>
      <w:szCs w:val="16"/>
    </w:rPr>
  </w:style>
  <w:style w:type="character" w:customStyle="1" w:styleId="BalloonTextChar">
    <w:name w:val="Balloon Text Char"/>
    <w:basedOn w:val="DefaultParagraphFont"/>
    <w:link w:val="BalloonText"/>
    <w:uiPriority w:val="99"/>
    <w:semiHidden/>
    <w:rsid w:val="001D5F5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D5860"/>
    <w:rPr>
      <w:sz w:val="16"/>
      <w:szCs w:val="16"/>
    </w:rPr>
  </w:style>
  <w:style w:type="paragraph" w:styleId="CommentText">
    <w:name w:val="annotation text"/>
    <w:basedOn w:val="Normal"/>
    <w:link w:val="CommentTextChar"/>
    <w:uiPriority w:val="99"/>
    <w:semiHidden/>
    <w:unhideWhenUsed/>
    <w:rsid w:val="00AD5860"/>
  </w:style>
  <w:style w:type="character" w:customStyle="1" w:styleId="CommentTextChar">
    <w:name w:val="Comment Text Char"/>
    <w:basedOn w:val="DefaultParagraphFont"/>
    <w:link w:val="CommentText"/>
    <w:uiPriority w:val="99"/>
    <w:semiHidden/>
    <w:rsid w:val="00AD58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5860"/>
    <w:rPr>
      <w:b/>
      <w:bCs/>
    </w:rPr>
  </w:style>
  <w:style w:type="character" w:customStyle="1" w:styleId="CommentSubjectChar">
    <w:name w:val="Comment Subject Char"/>
    <w:basedOn w:val="CommentTextChar"/>
    <w:link w:val="CommentSubject"/>
    <w:uiPriority w:val="99"/>
    <w:semiHidden/>
    <w:rsid w:val="00AD5860"/>
    <w:rPr>
      <w:rFonts w:ascii="Times New Roman" w:eastAsia="Times New Roman" w:hAnsi="Times New Roman" w:cs="Times New Roman"/>
      <w:b/>
      <w:bCs/>
      <w:sz w:val="20"/>
      <w:szCs w:val="20"/>
    </w:rPr>
  </w:style>
  <w:style w:type="table" w:styleId="TableGrid">
    <w:name w:val="Table Grid"/>
    <w:basedOn w:val="TableNormal"/>
    <w:uiPriority w:val="59"/>
    <w:rsid w:val="008C49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nhideWhenUsed/>
    <w:rsid w:val="008C4939"/>
    <w:pPr>
      <w:ind w:left="0"/>
    </w:pPr>
    <w:rPr>
      <w:rFonts w:ascii="Consolas" w:eastAsiaTheme="minorHAnsi" w:hAnsi="Consolas"/>
      <w:sz w:val="21"/>
      <w:szCs w:val="21"/>
    </w:rPr>
  </w:style>
  <w:style w:type="character" w:customStyle="1" w:styleId="PlainTextChar">
    <w:name w:val="Plain Text Char"/>
    <w:basedOn w:val="DefaultParagraphFont"/>
    <w:link w:val="PlainText"/>
    <w:rsid w:val="008C4939"/>
    <w:rPr>
      <w:rFonts w:ascii="Consolas" w:hAnsi="Consolas" w:cs="Times New Roman"/>
      <w:sz w:val="21"/>
      <w:szCs w:val="21"/>
    </w:rPr>
  </w:style>
  <w:style w:type="paragraph" w:customStyle="1" w:styleId="SubtitleCover">
    <w:name w:val="Subtitle Cover"/>
    <w:basedOn w:val="TitleCover"/>
    <w:next w:val="BodyText"/>
    <w:rsid w:val="003224BC"/>
    <w:pPr>
      <w:spacing w:before="1520"/>
      <w:ind w:right="1680"/>
    </w:pPr>
    <w:rPr>
      <w:rFonts w:ascii="Times New Roman" w:hAnsi="Times New Roman"/>
      <w:b w:val="0"/>
      <w:i/>
      <w:spacing w:val="-20"/>
      <w:sz w:val="40"/>
    </w:rPr>
  </w:style>
  <w:style w:type="paragraph" w:customStyle="1" w:styleId="TitleCover">
    <w:name w:val="Title Cover"/>
    <w:basedOn w:val="Normal"/>
    <w:next w:val="SubtitleCover"/>
    <w:rsid w:val="003224BC"/>
    <w:pPr>
      <w:keepNext/>
      <w:keepLines/>
      <w:spacing w:before="1800" w:line="240" w:lineRule="atLeast"/>
    </w:pPr>
    <w:rPr>
      <w:rFonts w:ascii="Arial" w:hAnsi="Arial"/>
      <w:b/>
      <w:spacing w:val="-48"/>
      <w:kern w:val="28"/>
      <w:sz w:val="72"/>
    </w:rPr>
  </w:style>
  <w:style w:type="paragraph" w:customStyle="1" w:styleId="CompanyName">
    <w:name w:val="Company Name"/>
    <w:basedOn w:val="Normal"/>
    <w:rsid w:val="003224BC"/>
    <w:pPr>
      <w:keepNext/>
      <w:keepLines/>
      <w:spacing w:line="220" w:lineRule="atLeast"/>
    </w:pPr>
    <w:rPr>
      <w:spacing w:val="-30"/>
      <w:kern w:val="28"/>
      <w:sz w:val="60"/>
    </w:rPr>
  </w:style>
  <w:style w:type="paragraph" w:styleId="IntenseQuote">
    <w:name w:val="Intense Quote"/>
    <w:basedOn w:val="Normal"/>
    <w:next w:val="Normal"/>
    <w:link w:val="IntenseQuoteChar"/>
    <w:uiPriority w:val="30"/>
    <w:qFormat/>
    <w:rsid w:val="006424AA"/>
    <w:pPr>
      <w:pBdr>
        <w:bottom w:val="single" w:sz="4" w:space="4" w:color="727CA3" w:themeColor="accent1"/>
      </w:pBdr>
      <w:spacing w:before="200" w:beforeAutospacing="1" w:after="280" w:afterAutospacing="1"/>
      <w:ind w:left="936" w:right="936"/>
    </w:pPr>
    <w:rPr>
      <w:rFonts w:asciiTheme="minorHAnsi" w:eastAsiaTheme="minorHAnsi" w:hAnsiTheme="minorHAnsi" w:cstheme="minorBidi"/>
      <w:b/>
      <w:bCs/>
      <w:i/>
      <w:iCs/>
      <w:color w:val="727CA3" w:themeColor="accent1"/>
      <w:sz w:val="22"/>
      <w:szCs w:val="22"/>
    </w:rPr>
  </w:style>
  <w:style w:type="character" w:customStyle="1" w:styleId="IntenseQuoteChar">
    <w:name w:val="Intense Quote Char"/>
    <w:basedOn w:val="DefaultParagraphFont"/>
    <w:link w:val="IntenseQuote"/>
    <w:uiPriority w:val="30"/>
    <w:rsid w:val="006424AA"/>
    <w:rPr>
      <w:b/>
      <w:bCs/>
      <w:i/>
      <w:iCs/>
      <w:color w:val="727CA3" w:themeColor="accent1"/>
    </w:rPr>
  </w:style>
  <w:style w:type="paragraph" w:customStyle="1" w:styleId="Default">
    <w:name w:val="Default"/>
    <w:rsid w:val="00910281"/>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semiHidden/>
    <w:unhideWhenUsed/>
    <w:qFormat/>
    <w:rsid w:val="00EC57EA"/>
    <w:pPr>
      <w:spacing w:line="276" w:lineRule="auto"/>
      <w:ind w:left="0"/>
      <w:outlineLvl w:val="9"/>
    </w:pPr>
  </w:style>
  <w:style w:type="paragraph" w:styleId="TOC2">
    <w:name w:val="toc 2"/>
    <w:basedOn w:val="Normal"/>
    <w:next w:val="Normal"/>
    <w:autoRedefine/>
    <w:uiPriority w:val="39"/>
    <w:unhideWhenUsed/>
    <w:qFormat/>
    <w:rsid w:val="00EC57EA"/>
    <w:pPr>
      <w:spacing w:before="240"/>
      <w:ind w:left="0"/>
    </w:pPr>
    <w:rPr>
      <w:rFonts w:asciiTheme="minorHAnsi" w:hAnsiTheme="minorHAnsi"/>
      <w:b/>
      <w:bCs/>
    </w:rPr>
  </w:style>
  <w:style w:type="paragraph" w:styleId="TOC1">
    <w:name w:val="toc 1"/>
    <w:basedOn w:val="Normal"/>
    <w:next w:val="Normal"/>
    <w:autoRedefine/>
    <w:uiPriority w:val="39"/>
    <w:unhideWhenUsed/>
    <w:qFormat/>
    <w:rsid w:val="00EC57EA"/>
    <w:pPr>
      <w:spacing w:before="360"/>
      <w:ind w:left="0"/>
    </w:pPr>
    <w:rPr>
      <w:rFonts w:asciiTheme="majorHAnsi" w:hAnsiTheme="majorHAnsi"/>
      <w:b/>
      <w:bCs/>
      <w:caps/>
      <w:sz w:val="24"/>
      <w:szCs w:val="24"/>
    </w:rPr>
  </w:style>
  <w:style w:type="paragraph" w:styleId="TOC3">
    <w:name w:val="toc 3"/>
    <w:basedOn w:val="Normal"/>
    <w:next w:val="Normal"/>
    <w:autoRedefine/>
    <w:uiPriority w:val="39"/>
    <w:unhideWhenUsed/>
    <w:qFormat/>
    <w:rsid w:val="00EC57EA"/>
    <w:pPr>
      <w:ind w:left="200"/>
    </w:pPr>
    <w:rPr>
      <w:rFonts w:asciiTheme="minorHAnsi" w:hAnsiTheme="minorHAnsi"/>
    </w:rPr>
  </w:style>
  <w:style w:type="paragraph" w:styleId="TOC4">
    <w:name w:val="toc 4"/>
    <w:basedOn w:val="Normal"/>
    <w:next w:val="Normal"/>
    <w:autoRedefine/>
    <w:uiPriority w:val="39"/>
    <w:unhideWhenUsed/>
    <w:rsid w:val="006A76DD"/>
    <w:pPr>
      <w:ind w:left="400"/>
    </w:pPr>
    <w:rPr>
      <w:rFonts w:asciiTheme="minorHAnsi" w:hAnsiTheme="minorHAnsi"/>
    </w:rPr>
  </w:style>
  <w:style w:type="paragraph" w:styleId="TOC5">
    <w:name w:val="toc 5"/>
    <w:basedOn w:val="Normal"/>
    <w:next w:val="Normal"/>
    <w:autoRedefine/>
    <w:uiPriority w:val="39"/>
    <w:unhideWhenUsed/>
    <w:rsid w:val="006A76DD"/>
    <w:pPr>
      <w:ind w:left="600"/>
    </w:pPr>
    <w:rPr>
      <w:rFonts w:asciiTheme="minorHAnsi" w:hAnsiTheme="minorHAnsi"/>
    </w:rPr>
  </w:style>
  <w:style w:type="paragraph" w:styleId="TOC6">
    <w:name w:val="toc 6"/>
    <w:basedOn w:val="Normal"/>
    <w:next w:val="Normal"/>
    <w:autoRedefine/>
    <w:uiPriority w:val="39"/>
    <w:unhideWhenUsed/>
    <w:rsid w:val="006A76DD"/>
    <w:pPr>
      <w:ind w:left="800"/>
    </w:pPr>
    <w:rPr>
      <w:rFonts w:asciiTheme="minorHAnsi" w:hAnsiTheme="minorHAnsi"/>
    </w:rPr>
  </w:style>
  <w:style w:type="paragraph" w:styleId="TOC7">
    <w:name w:val="toc 7"/>
    <w:basedOn w:val="Normal"/>
    <w:next w:val="Normal"/>
    <w:autoRedefine/>
    <w:uiPriority w:val="39"/>
    <w:unhideWhenUsed/>
    <w:rsid w:val="006A76DD"/>
    <w:pPr>
      <w:ind w:left="1000"/>
    </w:pPr>
    <w:rPr>
      <w:rFonts w:asciiTheme="minorHAnsi" w:hAnsiTheme="minorHAnsi"/>
    </w:rPr>
  </w:style>
  <w:style w:type="paragraph" w:styleId="TOC8">
    <w:name w:val="toc 8"/>
    <w:basedOn w:val="Normal"/>
    <w:next w:val="Normal"/>
    <w:autoRedefine/>
    <w:uiPriority w:val="39"/>
    <w:unhideWhenUsed/>
    <w:rsid w:val="006A76DD"/>
    <w:pPr>
      <w:ind w:left="1200"/>
    </w:pPr>
    <w:rPr>
      <w:rFonts w:asciiTheme="minorHAnsi" w:hAnsiTheme="minorHAnsi"/>
    </w:rPr>
  </w:style>
  <w:style w:type="paragraph" w:styleId="TOC9">
    <w:name w:val="toc 9"/>
    <w:basedOn w:val="Normal"/>
    <w:next w:val="Normal"/>
    <w:autoRedefine/>
    <w:uiPriority w:val="39"/>
    <w:unhideWhenUsed/>
    <w:rsid w:val="006A76DD"/>
    <w:pPr>
      <w:ind w:left="1400"/>
    </w:pPr>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B4"/>
    <w:pPr>
      <w:spacing w:after="0" w:line="240" w:lineRule="auto"/>
      <w:ind w:left="108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C57EA"/>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Heading2">
    <w:name w:val="heading 2"/>
    <w:basedOn w:val="Normal"/>
    <w:next w:val="Normal"/>
    <w:link w:val="Heading2Char"/>
    <w:uiPriority w:val="9"/>
    <w:unhideWhenUsed/>
    <w:qFormat/>
    <w:rsid w:val="006A76DD"/>
    <w:pPr>
      <w:keepNext/>
      <w:keepLines/>
      <w:spacing w:before="200"/>
      <w:outlineLvl w:val="1"/>
    </w:pPr>
    <w:rPr>
      <w:rFonts w:asciiTheme="majorHAnsi" w:eastAsiaTheme="majorEastAsia" w:hAnsiTheme="majorHAnsi" w:cstheme="majorBidi"/>
      <w:b/>
      <w:bCs/>
      <w:color w:val="727CA3" w:themeColor="accent1"/>
      <w:sz w:val="26"/>
      <w:szCs w:val="26"/>
    </w:rPr>
  </w:style>
  <w:style w:type="paragraph" w:styleId="Heading3">
    <w:name w:val="heading 3"/>
    <w:basedOn w:val="Normal"/>
    <w:next w:val="Normal"/>
    <w:link w:val="Heading3Char"/>
    <w:uiPriority w:val="9"/>
    <w:unhideWhenUsed/>
    <w:qFormat/>
    <w:rsid w:val="00E92D4F"/>
    <w:pPr>
      <w:keepNext/>
      <w:keepLines/>
      <w:spacing w:before="200"/>
      <w:outlineLvl w:val="2"/>
    </w:pPr>
    <w:rPr>
      <w:rFonts w:asciiTheme="majorHAnsi" w:eastAsiaTheme="majorEastAsia" w:hAnsiTheme="majorHAnsi" w:cstheme="majorBidi"/>
      <w:b/>
      <w:bCs/>
      <w:color w:val="727CA3" w:themeColor="accent1"/>
    </w:rPr>
  </w:style>
  <w:style w:type="paragraph" w:styleId="Heading4">
    <w:name w:val="heading 4"/>
    <w:basedOn w:val="Normal"/>
    <w:next w:val="Normal"/>
    <w:link w:val="Heading4Char"/>
    <w:uiPriority w:val="9"/>
    <w:semiHidden/>
    <w:unhideWhenUsed/>
    <w:qFormat/>
    <w:rsid w:val="003224BC"/>
    <w:pPr>
      <w:keepNext/>
      <w:keepLines/>
      <w:spacing w:before="200"/>
      <w:outlineLvl w:val="3"/>
    </w:pPr>
    <w:rPr>
      <w:rFonts w:asciiTheme="majorHAnsi" w:eastAsiaTheme="majorEastAsia" w:hAnsiTheme="majorHAnsi" w:cstheme="majorBidi"/>
      <w:b/>
      <w:bCs/>
      <w:i/>
      <w:iCs/>
      <w:color w:val="727CA3" w:themeColor="accent1"/>
    </w:rPr>
  </w:style>
  <w:style w:type="paragraph" w:styleId="Heading8">
    <w:name w:val="heading 8"/>
    <w:basedOn w:val="Normal"/>
    <w:next w:val="BodyText"/>
    <w:link w:val="Heading8Char"/>
    <w:qFormat/>
    <w:rsid w:val="003224BC"/>
    <w:pPr>
      <w:keepNext/>
      <w:keepLines/>
      <w:spacing w:before="140" w:line="220" w:lineRule="atLeast"/>
      <w:outlineLvl w:val="7"/>
    </w:pPr>
    <w:rPr>
      <w:rFonts w:ascii="Arial" w:hAnsi="Arial"/>
      <w:i/>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7EA"/>
    <w:rPr>
      <w:rFonts w:asciiTheme="majorHAnsi" w:eastAsiaTheme="majorEastAsia" w:hAnsiTheme="majorHAnsi" w:cstheme="majorBidi"/>
      <w:b/>
      <w:bCs/>
      <w:color w:val="525A7D" w:themeColor="accent1" w:themeShade="BF"/>
      <w:sz w:val="28"/>
      <w:szCs w:val="28"/>
    </w:rPr>
  </w:style>
  <w:style w:type="character" w:customStyle="1" w:styleId="Heading2Char">
    <w:name w:val="Heading 2 Char"/>
    <w:basedOn w:val="DefaultParagraphFont"/>
    <w:link w:val="Heading2"/>
    <w:uiPriority w:val="9"/>
    <w:rsid w:val="006A76DD"/>
    <w:rPr>
      <w:rFonts w:asciiTheme="majorHAnsi" w:eastAsiaTheme="majorEastAsia" w:hAnsiTheme="majorHAnsi" w:cstheme="majorBidi"/>
      <w:b/>
      <w:bCs/>
      <w:color w:val="727CA3" w:themeColor="accent1"/>
      <w:sz w:val="26"/>
      <w:szCs w:val="26"/>
    </w:rPr>
  </w:style>
  <w:style w:type="character" w:customStyle="1" w:styleId="Heading3Char">
    <w:name w:val="Heading 3 Char"/>
    <w:basedOn w:val="DefaultParagraphFont"/>
    <w:link w:val="Heading3"/>
    <w:uiPriority w:val="9"/>
    <w:rsid w:val="00E92D4F"/>
    <w:rPr>
      <w:rFonts w:asciiTheme="majorHAnsi" w:eastAsiaTheme="majorEastAsia" w:hAnsiTheme="majorHAnsi" w:cstheme="majorBidi"/>
      <w:b/>
      <w:bCs/>
      <w:color w:val="727CA3" w:themeColor="accent1"/>
      <w:sz w:val="20"/>
      <w:szCs w:val="20"/>
    </w:rPr>
  </w:style>
  <w:style w:type="character" w:customStyle="1" w:styleId="Heading4Char">
    <w:name w:val="Heading 4 Char"/>
    <w:basedOn w:val="DefaultParagraphFont"/>
    <w:link w:val="Heading4"/>
    <w:uiPriority w:val="9"/>
    <w:semiHidden/>
    <w:rsid w:val="003224BC"/>
    <w:rPr>
      <w:rFonts w:asciiTheme="majorHAnsi" w:eastAsiaTheme="majorEastAsia" w:hAnsiTheme="majorHAnsi" w:cstheme="majorBidi"/>
      <w:b/>
      <w:bCs/>
      <w:i/>
      <w:iCs/>
      <w:color w:val="727CA3" w:themeColor="accent1"/>
      <w:sz w:val="20"/>
      <w:szCs w:val="20"/>
    </w:rPr>
  </w:style>
  <w:style w:type="paragraph" w:styleId="BodyText">
    <w:name w:val="Body Text"/>
    <w:basedOn w:val="Normal"/>
    <w:link w:val="BodyTextChar"/>
    <w:rsid w:val="00A240B4"/>
    <w:pPr>
      <w:spacing w:after="220" w:line="220" w:lineRule="atLeast"/>
    </w:pPr>
  </w:style>
  <w:style w:type="character" w:customStyle="1" w:styleId="BodyTextChar">
    <w:name w:val="Body Text Char"/>
    <w:basedOn w:val="DefaultParagraphFont"/>
    <w:link w:val="BodyText"/>
    <w:rsid w:val="00A240B4"/>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3224BC"/>
    <w:rPr>
      <w:rFonts w:ascii="Arial" w:eastAsia="Times New Roman" w:hAnsi="Arial" w:cs="Times New Roman"/>
      <w:i/>
      <w:spacing w:val="-4"/>
      <w:kern w:val="28"/>
      <w:sz w:val="18"/>
      <w:szCs w:val="20"/>
    </w:rPr>
  </w:style>
  <w:style w:type="character" w:customStyle="1" w:styleId="MessageHeaderLabel">
    <w:name w:val="Message Header Label"/>
    <w:rsid w:val="00A240B4"/>
    <w:rPr>
      <w:rFonts w:ascii="Arial" w:hAnsi="Arial"/>
      <w:b/>
      <w:spacing w:val="-4"/>
      <w:sz w:val="18"/>
      <w:vertAlign w:val="baseline"/>
    </w:rPr>
  </w:style>
  <w:style w:type="paragraph" w:styleId="ListParagraph">
    <w:name w:val="List Paragraph"/>
    <w:basedOn w:val="Normal"/>
    <w:uiPriority w:val="34"/>
    <w:qFormat/>
    <w:rsid w:val="00A240B4"/>
    <w:pPr>
      <w:spacing w:after="200" w:line="276" w:lineRule="auto"/>
      <w:ind w:left="720"/>
      <w:contextualSpacing/>
    </w:pPr>
    <w:rPr>
      <w:rFonts w:ascii="Calibri" w:eastAsia="Calibri" w:hAnsi="Calibri"/>
      <w:sz w:val="22"/>
      <w:szCs w:val="22"/>
      <w:lang w:val="en-CA"/>
    </w:rPr>
  </w:style>
  <w:style w:type="character" w:styleId="Hyperlink">
    <w:name w:val="Hyperlink"/>
    <w:basedOn w:val="DefaultParagraphFont"/>
    <w:uiPriority w:val="99"/>
    <w:unhideWhenUsed/>
    <w:rsid w:val="00A240B4"/>
    <w:rPr>
      <w:color w:val="B292CA" w:themeColor="hyperlink"/>
      <w:u w:val="single"/>
    </w:rPr>
  </w:style>
  <w:style w:type="paragraph" w:styleId="Header">
    <w:name w:val="header"/>
    <w:basedOn w:val="Normal"/>
    <w:link w:val="HeaderChar"/>
    <w:unhideWhenUsed/>
    <w:rsid w:val="00137D45"/>
    <w:pPr>
      <w:tabs>
        <w:tab w:val="center" w:pos="4680"/>
        <w:tab w:val="right" w:pos="9360"/>
      </w:tabs>
    </w:pPr>
  </w:style>
  <w:style w:type="character" w:customStyle="1" w:styleId="HeaderChar">
    <w:name w:val="Header Char"/>
    <w:basedOn w:val="DefaultParagraphFont"/>
    <w:link w:val="Header"/>
    <w:uiPriority w:val="99"/>
    <w:semiHidden/>
    <w:rsid w:val="00137D4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37D45"/>
    <w:pPr>
      <w:tabs>
        <w:tab w:val="center" w:pos="4680"/>
        <w:tab w:val="right" w:pos="9360"/>
      </w:tabs>
    </w:pPr>
  </w:style>
  <w:style w:type="character" w:customStyle="1" w:styleId="FooterChar">
    <w:name w:val="Footer Char"/>
    <w:basedOn w:val="DefaultParagraphFont"/>
    <w:link w:val="Footer"/>
    <w:uiPriority w:val="99"/>
    <w:rsid w:val="00137D45"/>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BB42AE"/>
    <w:rPr>
      <w:color w:val="6B5680" w:themeColor="followedHyperlink"/>
      <w:u w:val="single"/>
    </w:rPr>
  </w:style>
  <w:style w:type="paragraph" w:customStyle="1" w:styleId="citation1">
    <w:name w:val="citation1"/>
    <w:basedOn w:val="Normal"/>
    <w:rsid w:val="00FA4BF1"/>
    <w:pPr>
      <w:spacing w:line="480" w:lineRule="auto"/>
      <w:ind w:left="0" w:hanging="261"/>
    </w:pPr>
    <w:rPr>
      <w:sz w:val="13"/>
      <w:szCs w:val="13"/>
    </w:rPr>
  </w:style>
  <w:style w:type="character" w:styleId="Emphasis">
    <w:name w:val="Emphasis"/>
    <w:basedOn w:val="DefaultParagraphFont"/>
    <w:uiPriority w:val="20"/>
    <w:qFormat/>
    <w:rsid w:val="00FA4BF1"/>
    <w:rPr>
      <w:i/>
      <w:iCs/>
    </w:rPr>
  </w:style>
  <w:style w:type="paragraph" w:styleId="BalloonText">
    <w:name w:val="Balloon Text"/>
    <w:basedOn w:val="Normal"/>
    <w:link w:val="BalloonTextChar"/>
    <w:uiPriority w:val="99"/>
    <w:semiHidden/>
    <w:unhideWhenUsed/>
    <w:rsid w:val="001D5F5F"/>
    <w:rPr>
      <w:rFonts w:ascii="Tahoma" w:hAnsi="Tahoma" w:cs="Tahoma"/>
      <w:sz w:val="16"/>
      <w:szCs w:val="16"/>
    </w:rPr>
  </w:style>
  <w:style w:type="character" w:customStyle="1" w:styleId="BalloonTextChar">
    <w:name w:val="Balloon Text Char"/>
    <w:basedOn w:val="DefaultParagraphFont"/>
    <w:link w:val="BalloonText"/>
    <w:uiPriority w:val="99"/>
    <w:semiHidden/>
    <w:rsid w:val="001D5F5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D5860"/>
    <w:rPr>
      <w:sz w:val="16"/>
      <w:szCs w:val="16"/>
    </w:rPr>
  </w:style>
  <w:style w:type="paragraph" w:styleId="CommentText">
    <w:name w:val="annotation text"/>
    <w:basedOn w:val="Normal"/>
    <w:link w:val="CommentTextChar"/>
    <w:uiPriority w:val="99"/>
    <w:semiHidden/>
    <w:unhideWhenUsed/>
    <w:rsid w:val="00AD5860"/>
  </w:style>
  <w:style w:type="character" w:customStyle="1" w:styleId="CommentTextChar">
    <w:name w:val="Comment Text Char"/>
    <w:basedOn w:val="DefaultParagraphFont"/>
    <w:link w:val="CommentText"/>
    <w:uiPriority w:val="99"/>
    <w:semiHidden/>
    <w:rsid w:val="00AD58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5860"/>
    <w:rPr>
      <w:b/>
      <w:bCs/>
    </w:rPr>
  </w:style>
  <w:style w:type="character" w:customStyle="1" w:styleId="CommentSubjectChar">
    <w:name w:val="Comment Subject Char"/>
    <w:basedOn w:val="CommentTextChar"/>
    <w:link w:val="CommentSubject"/>
    <w:uiPriority w:val="99"/>
    <w:semiHidden/>
    <w:rsid w:val="00AD5860"/>
    <w:rPr>
      <w:rFonts w:ascii="Times New Roman" w:eastAsia="Times New Roman" w:hAnsi="Times New Roman" w:cs="Times New Roman"/>
      <w:b/>
      <w:bCs/>
      <w:sz w:val="20"/>
      <w:szCs w:val="20"/>
    </w:rPr>
  </w:style>
  <w:style w:type="table" w:styleId="TableGrid">
    <w:name w:val="Table Grid"/>
    <w:basedOn w:val="TableNormal"/>
    <w:uiPriority w:val="59"/>
    <w:rsid w:val="008C49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nhideWhenUsed/>
    <w:rsid w:val="008C4939"/>
    <w:pPr>
      <w:ind w:left="0"/>
    </w:pPr>
    <w:rPr>
      <w:rFonts w:ascii="Consolas" w:eastAsiaTheme="minorHAnsi" w:hAnsi="Consolas"/>
      <w:sz w:val="21"/>
      <w:szCs w:val="21"/>
    </w:rPr>
  </w:style>
  <w:style w:type="character" w:customStyle="1" w:styleId="PlainTextChar">
    <w:name w:val="Plain Text Char"/>
    <w:basedOn w:val="DefaultParagraphFont"/>
    <w:link w:val="PlainText"/>
    <w:rsid w:val="008C4939"/>
    <w:rPr>
      <w:rFonts w:ascii="Consolas" w:hAnsi="Consolas" w:cs="Times New Roman"/>
      <w:sz w:val="21"/>
      <w:szCs w:val="21"/>
    </w:rPr>
  </w:style>
  <w:style w:type="paragraph" w:customStyle="1" w:styleId="SubtitleCover">
    <w:name w:val="Subtitle Cover"/>
    <w:basedOn w:val="TitleCover"/>
    <w:next w:val="BodyText"/>
    <w:rsid w:val="003224BC"/>
    <w:pPr>
      <w:spacing w:before="1520"/>
      <w:ind w:right="1680"/>
    </w:pPr>
    <w:rPr>
      <w:rFonts w:ascii="Times New Roman" w:hAnsi="Times New Roman"/>
      <w:b w:val="0"/>
      <w:i/>
      <w:spacing w:val="-20"/>
      <w:sz w:val="40"/>
    </w:rPr>
  </w:style>
  <w:style w:type="paragraph" w:customStyle="1" w:styleId="TitleCover">
    <w:name w:val="Title Cover"/>
    <w:basedOn w:val="Normal"/>
    <w:next w:val="SubtitleCover"/>
    <w:rsid w:val="003224BC"/>
    <w:pPr>
      <w:keepNext/>
      <w:keepLines/>
      <w:spacing w:before="1800" w:line="240" w:lineRule="atLeast"/>
    </w:pPr>
    <w:rPr>
      <w:rFonts w:ascii="Arial" w:hAnsi="Arial"/>
      <w:b/>
      <w:spacing w:val="-48"/>
      <w:kern w:val="28"/>
      <w:sz w:val="72"/>
    </w:rPr>
  </w:style>
  <w:style w:type="paragraph" w:customStyle="1" w:styleId="CompanyName">
    <w:name w:val="Company Name"/>
    <w:basedOn w:val="Normal"/>
    <w:rsid w:val="003224BC"/>
    <w:pPr>
      <w:keepNext/>
      <w:keepLines/>
      <w:spacing w:line="220" w:lineRule="atLeast"/>
    </w:pPr>
    <w:rPr>
      <w:spacing w:val="-30"/>
      <w:kern w:val="28"/>
      <w:sz w:val="60"/>
    </w:rPr>
  </w:style>
  <w:style w:type="paragraph" w:styleId="IntenseQuote">
    <w:name w:val="Intense Quote"/>
    <w:basedOn w:val="Normal"/>
    <w:next w:val="Normal"/>
    <w:link w:val="IntenseQuoteChar"/>
    <w:uiPriority w:val="30"/>
    <w:qFormat/>
    <w:rsid w:val="006424AA"/>
    <w:pPr>
      <w:pBdr>
        <w:bottom w:val="single" w:sz="4" w:space="4" w:color="727CA3" w:themeColor="accent1"/>
      </w:pBdr>
      <w:spacing w:before="200" w:beforeAutospacing="1" w:after="280" w:afterAutospacing="1"/>
      <w:ind w:left="936" w:right="936"/>
    </w:pPr>
    <w:rPr>
      <w:rFonts w:asciiTheme="minorHAnsi" w:eastAsiaTheme="minorHAnsi" w:hAnsiTheme="minorHAnsi" w:cstheme="minorBidi"/>
      <w:b/>
      <w:bCs/>
      <w:i/>
      <w:iCs/>
      <w:color w:val="727CA3" w:themeColor="accent1"/>
      <w:sz w:val="22"/>
      <w:szCs w:val="22"/>
    </w:rPr>
  </w:style>
  <w:style w:type="character" w:customStyle="1" w:styleId="IntenseQuoteChar">
    <w:name w:val="Intense Quote Char"/>
    <w:basedOn w:val="DefaultParagraphFont"/>
    <w:link w:val="IntenseQuote"/>
    <w:uiPriority w:val="30"/>
    <w:rsid w:val="006424AA"/>
    <w:rPr>
      <w:b/>
      <w:bCs/>
      <w:i/>
      <w:iCs/>
      <w:color w:val="727CA3" w:themeColor="accent1"/>
    </w:rPr>
  </w:style>
  <w:style w:type="paragraph" w:customStyle="1" w:styleId="Default">
    <w:name w:val="Default"/>
    <w:rsid w:val="00910281"/>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semiHidden/>
    <w:unhideWhenUsed/>
    <w:qFormat/>
    <w:rsid w:val="00EC57EA"/>
    <w:pPr>
      <w:spacing w:line="276" w:lineRule="auto"/>
      <w:ind w:left="0"/>
      <w:outlineLvl w:val="9"/>
    </w:pPr>
  </w:style>
  <w:style w:type="paragraph" w:styleId="TOC2">
    <w:name w:val="toc 2"/>
    <w:basedOn w:val="Normal"/>
    <w:next w:val="Normal"/>
    <w:autoRedefine/>
    <w:uiPriority w:val="39"/>
    <w:unhideWhenUsed/>
    <w:qFormat/>
    <w:rsid w:val="00EC57EA"/>
    <w:pPr>
      <w:spacing w:before="240"/>
      <w:ind w:left="0"/>
    </w:pPr>
    <w:rPr>
      <w:rFonts w:asciiTheme="minorHAnsi" w:hAnsiTheme="minorHAnsi"/>
      <w:b/>
      <w:bCs/>
    </w:rPr>
  </w:style>
  <w:style w:type="paragraph" w:styleId="TOC1">
    <w:name w:val="toc 1"/>
    <w:basedOn w:val="Normal"/>
    <w:next w:val="Normal"/>
    <w:autoRedefine/>
    <w:uiPriority w:val="39"/>
    <w:unhideWhenUsed/>
    <w:qFormat/>
    <w:rsid w:val="00EC57EA"/>
    <w:pPr>
      <w:spacing w:before="360"/>
      <w:ind w:left="0"/>
    </w:pPr>
    <w:rPr>
      <w:rFonts w:asciiTheme="majorHAnsi" w:hAnsiTheme="majorHAnsi"/>
      <w:b/>
      <w:bCs/>
      <w:caps/>
      <w:sz w:val="24"/>
      <w:szCs w:val="24"/>
    </w:rPr>
  </w:style>
  <w:style w:type="paragraph" w:styleId="TOC3">
    <w:name w:val="toc 3"/>
    <w:basedOn w:val="Normal"/>
    <w:next w:val="Normal"/>
    <w:autoRedefine/>
    <w:uiPriority w:val="39"/>
    <w:unhideWhenUsed/>
    <w:qFormat/>
    <w:rsid w:val="00EC57EA"/>
    <w:pPr>
      <w:ind w:left="200"/>
    </w:pPr>
    <w:rPr>
      <w:rFonts w:asciiTheme="minorHAnsi" w:hAnsiTheme="minorHAnsi"/>
    </w:rPr>
  </w:style>
  <w:style w:type="paragraph" w:styleId="TOC4">
    <w:name w:val="toc 4"/>
    <w:basedOn w:val="Normal"/>
    <w:next w:val="Normal"/>
    <w:autoRedefine/>
    <w:uiPriority w:val="39"/>
    <w:unhideWhenUsed/>
    <w:rsid w:val="006A76DD"/>
    <w:pPr>
      <w:ind w:left="400"/>
    </w:pPr>
    <w:rPr>
      <w:rFonts w:asciiTheme="minorHAnsi" w:hAnsiTheme="minorHAnsi"/>
    </w:rPr>
  </w:style>
  <w:style w:type="paragraph" w:styleId="TOC5">
    <w:name w:val="toc 5"/>
    <w:basedOn w:val="Normal"/>
    <w:next w:val="Normal"/>
    <w:autoRedefine/>
    <w:uiPriority w:val="39"/>
    <w:unhideWhenUsed/>
    <w:rsid w:val="006A76DD"/>
    <w:pPr>
      <w:ind w:left="600"/>
    </w:pPr>
    <w:rPr>
      <w:rFonts w:asciiTheme="minorHAnsi" w:hAnsiTheme="minorHAnsi"/>
    </w:rPr>
  </w:style>
  <w:style w:type="paragraph" w:styleId="TOC6">
    <w:name w:val="toc 6"/>
    <w:basedOn w:val="Normal"/>
    <w:next w:val="Normal"/>
    <w:autoRedefine/>
    <w:uiPriority w:val="39"/>
    <w:unhideWhenUsed/>
    <w:rsid w:val="006A76DD"/>
    <w:pPr>
      <w:ind w:left="800"/>
    </w:pPr>
    <w:rPr>
      <w:rFonts w:asciiTheme="minorHAnsi" w:hAnsiTheme="minorHAnsi"/>
    </w:rPr>
  </w:style>
  <w:style w:type="paragraph" w:styleId="TOC7">
    <w:name w:val="toc 7"/>
    <w:basedOn w:val="Normal"/>
    <w:next w:val="Normal"/>
    <w:autoRedefine/>
    <w:uiPriority w:val="39"/>
    <w:unhideWhenUsed/>
    <w:rsid w:val="006A76DD"/>
    <w:pPr>
      <w:ind w:left="1000"/>
    </w:pPr>
    <w:rPr>
      <w:rFonts w:asciiTheme="minorHAnsi" w:hAnsiTheme="minorHAnsi"/>
    </w:rPr>
  </w:style>
  <w:style w:type="paragraph" w:styleId="TOC8">
    <w:name w:val="toc 8"/>
    <w:basedOn w:val="Normal"/>
    <w:next w:val="Normal"/>
    <w:autoRedefine/>
    <w:uiPriority w:val="39"/>
    <w:unhideWhenUsed/>
    <w:rsid w:val="006A76DD"/>
    <w:pPr>
      <w:ind w:left="1200"/>
    </w:pPr>
    <w:rPr>
      <w:rFonts w:asciiTheme="minorHAnsi" w:hAnsiTheme="minorHAnsi"/>
    </w:rPr>
  </w:style>
  <w:style w:type="paragraph" w:styleId="TOC9">
    <w:name w:val="toc 9"/>
    <w:basedOn w:val="Normal"/>
    <w:next w:val="Normal"/>
    <w:autoRedefine/>
    <w:uiPriority w:val="39"/>
    <w:unhideWhenUsed/>
    <w:rsid w:val="006A76DD"/>
    <w:pPr>
      <w:ind w:left="140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5610">
      <w:bodyDiv w:val="1"/>
      <w:marLeft w:val="0"/>
      <w:marRight w:val="0"/>
      <w:marTop w:val="0"/>
      <w:marBottom w:val="0"/>
      <w:divBdr>
        <w:top w:val="none" w:sz="0" w:space="0" w:color="auto"/>
        <w:left w:val="none" w:sz="0" w:space="0" w:color="auto"/>
        <w:bottom w:val="none" w:sz="0" w:space="0" w:color="auto"/>
        <w:right w:val="none" w:sz="0" w:space="0" w:color="auto"/>
      </w:divBdr>
    </w:div>
    <w:div w:id="162203287">
      <w:bodyDiv w:val="1"/>
      <w:marLeft w:val="0"/>
      <w:marRight w:val="0"/>
      <w:marTop w:val="0"/>
      <w:marBottom w:val="0"/>
      <w:divBdr>
        <w:top w:val="none" w:sz="0" w:space="0" w:color="auto"/>
        <w:left w:val="none" w:sz="0" w:space="0" w:color="auto"/>
        <w:bottom w:val="none" w:sz="0" w:space="0" w:color="auto"/>
        <w:right w:val="none" w:sz="0" w:space="0" w:color="auto"/>
      </w:divBdr>
    </w:div>
    <w:div w:id="173149210">
      <w:bodyDiv w:val="1"/>
      <w:marLeft w:val="0"/>
      <w:marRight w:val="0"/>
      <w:marTop w:val="0"/>
      <w:marBottom w:val="0"/>
      <w:divBdr>
        <w:top w:val="none" w:sz="0" w:space="0" w:color="auto"/>
        <w:left w:val="none" w:sz="0" w:space="0" w:color="auto"/>
        <w:bottom w:val="none" w:sz="0" w:space="0" w:color="auto"/>
        <w:right w:val="none" w:sz="0" w:space="0" w:color="auto"/>
      </w:divBdr>
    </w:div>
    <w:div w:id="273558275">
      <w:bodyDiv w:val="1"/>
      <w:marLeft w:val="0"/>
      <w:marRight w:val="0"/>
      <w:marTop w:val="0"/>
      <w:marBottom w:val="0"/>
      <w:divBdr>
        <w:top w:val="none" w:sz="0" w:space="0" w:color="auto"/>
        <w:left w:val="none" w:sz="0" w:space="0" w:color="auto"/>
        <w:bottom w:val="none" w:sz="0" w:space="0" w:color="auto"/>
        <w:right w:val="none" w:sz="0" w:space="0" w:color="auto"/>
      </w:divBdr>
    </w:div>
    <w:div w:id="414592207">
      <w:bodyDiv w:val="1"/>
      <w:marLeft w:val="0"/>
      <w:marRight w:val="0"/>
      <w:marTop w:val="0"/>
      <w:marBottom w:val="0"/>
      <w:divBdr>
        <w:top w:val="none" w:sz="0" w:space="0" w:color="auto"/>
        <w:left w:val="none" w:sz="0" w:space="0" w:color="auto"/>
        <w:bottom w:val="none" w:sz="0" w:space="0" w:color="auto"/>
        <w:right w:val="none" w:sz="0" w:space="0" w:color="auto"/>
      </w:divBdr>
    </w:div>
    <w:div w:id="613562061">
      <w:bodyDiv w:val="1"/>
      <w:marLeft w:val="0"/>
      <w:marRight w:val="0"/>
      <w:marTop w:val="0"/>
      <w:marBottom w:val="0"/>
      <w:divBdr>
        <w:top w:val="none" w:sz="0" w:space="0" w:color="auto"/>
        <w:left w:val="none" w:sz="0" w:space="0" w:color="auto"/>
        <w:bottom w:val="none" w:sz="0" w:space="0" w:color="auto"/>
        <w:right w:val="none" w:sz="0" w:space="0" w:color="auto"/>
      </w:divBdr>
    </w:div>
    <w:div w:id="786393757">
      <w:bodyDiv w:val="1"/>
      <w:marLeft w:val="0"/>
      <w:marRight w:val="0"/>
      <w:marTop w:val="0"/>
      <w:marBottom w:val="0"/>
      <w:divBdr>
        <w:top w:val="none" w:sz="0" w:space="0" w:color="auto"/>
        <w:left w:val="none" w:sz="0" w:space="0" w:color="auto"/>
        <w:bottom w:val="none" w:sz="0" w:space="0" w:color="auto"/>
        <w:right w:val="none" w:sz="0" w:space="0" w:color="auto"/>
      </w:divBdr>
    </w:div>
    <w:div w:id="977106625">
      <w:bodyDiv w:val="1"/>
      <w:marLeft w:val="0"/>
      <w:marRight w:val="0"/>
      <w:marTop w:val="0"/>
      <w:marBottom w:val="0"/>
      <w:divBdr>
        <w:top w:val="none" w:sz="0" w:space="0" w:color="auto"/>
        <w:left w:val="none" w:sz="0" w:space="0" w:color="auto"/>
        <w:bottom w:val="none" w:sz="0" w:space="0" w:color="auto"/>
        <w:right w:val="none" w:sz="0" w:space="0" w:color="auto"/>
      </w:divBdr>
    </w:div>
    <w:div w:id="982391017">
      <w:bodyDiv w:val="1"/>
      <w:marLeft w:val="0"/>
      <w:marRight w:val="0"/>
      <w:marTop w:val="0"/>
      <w:marBottom w:val="0"/>
      <w:divBdr>
        <w:top w:val="none" w:sz="0" w:space="0" w:color="auto"/>
        <w:left w:val="none" w:sz="0" w:space="0" w:color="auto"/>
        <w:bottom w:val="none" w:sz="0" w:space="0" w:color="auto"/>
        <w:right w:val="none" w:sz="0" w:space="0" w:color="auto"/>
      </w:divBdr>
    </w:div>
    <w:div w:id="996609646">
      <w:bodyDiv w:val="1"/>
      <w:marLeft w:val="0"/>
      <w:marRight w:val="0"/>
      <w:marTop w:val="0"/>
      <w:marBottom w:val="0"/>
      <w:divBdr>
        <w:top w:val="none" w:sz="0" w:space="0" w:color="auto"/>
        <w:left w:val="none" w:sz="0" w:space="0" w:color="auto"/>
        <w:bottom w:val="none" w:sz="0" w:space="0" w:color="auto"/>
        <w:right w:val="none" w:sz="0" w:space="0" w:color="auto"/>
      </w:divBdr>
    </w:div>
    <w:div w:id="1107969188">
      <w:bodyDiv w:val="1"/>
      <w:marLeft w:val="0"/>
      <w:marRight w:val="0"/>
      <w:marTop w:val="0"/>
      <w:marBottom w:val="0"/>
      <w:divBdr>
        <w:top w:val="none" w:sz="0" w:space="0" w:color="auto"/>
        <w:left w:val="none" w:sz="0" w:space="0" w:color="auto"/>
        <w:bottom w:val="none" w:sz="0" w:space="0" w:color="auto"/>
        <w:right w:val="none" w:sz="0" w:space="0" w:color="auto"/>
      </w:divBdr>
    </w:div>
    <w:div w:id="1171946739">
      <w:bodyDiv w:val="1"/>
      <w:marLeft w:val="0"/>
      <w:marRight w:val="0"/>
      <w:marTop w:val="0"/>
      <w:marBottom w:val="0"/>
      <w:divBdr>
        <w:top w:val="none" w:sz="0" w:space="0" w:color="auto"/>
        <w:left w:val="none" w:sz="0" w:space="0" w:color="auto"/>
        <w:bottom w:val="none" w:sz="0" w:space="0" w:color="auto"/>
        <w:right w:val="none" w:sz="0" w:space="0" w:color="auto"/>
      </w:divBdr>
    </w:div>
    <w:div w:id="1357000797">
      <w:bodyDiv w:val="1"/>
      <w:marLeft w:val="0"/>
      <w:marRight w:val="0"/>
      <w:marTop w:val="0"/>
      <w:marBottom w:val="0"/>
      <w:divBdr>
        <w:top w:val="none" w:sz="0" w:space="0" w:color="auto"/>
        <w:left w:val="none" w:sz="0" w:space="0" w:color="auto"/>
        <w:bottom w:val="none" w:sz="0" w:space="0" w:color="auto"/>
        <w:right w:val="none" w:sz="0" w:space="0" w:color="auto"/>
      </w:divBdr>
      <w:divsChild>
        <w:div w:id="1336495742">
          <w:marLeft w:val="547"/>
          <w:marRight w:val="0"/>
          <w:marTop w:val="0"/>
          <w:marBottom w:val="0"/>
          <w:divBdr>
            <w:top w:val="none" w:sz="0" w:space="0" w:color="auto"/>
            <w:left w:val="none" w:sz="0" w:space="0" w:color="auto"/>
            <w:bottom w:val="none" w:sz="0" w:space="0" w:color="auto"/>
            <w:right w:val="none" w:sz="0" w:space="0" w:color="auto"/>
          </w:divBdr>
        </w:div>
      </w:divsChild>
    </w:div>
    <w:div w:id="1525827813">
      <w:bodyDiv w:val="1"/>
      <w:marLeft w:val="0"/>
      <w:marRight w:val="0"/>
      <w:marTop w:val="0"/>
      <w:marBottom w:val="0"/>
      <w:divBdr>
        <w:top w:val="none" w:sz="0" w:space="0" w:color="auto"/>
        <w:left w:val="none" w:sz="0" w:space="0" w:color="auto"/>
        <w:bottom w:val="none" w:sz="0" w:space="0" w:color="auto"/>
        <w:right w:val="none" w:sz="0" w:space="0" w:color="auto"/>
      </w:divBdr>
    </w:div>
    <w:div w:id="1641349535">
      <w:bodyDiv w:val="1"/>
      <w:marLeft w:val="0"/>
      <w:marRight w:val="0"/>
      <w:marTop w:val="0"/>
      <w:marBottom w:val="0"/>
      <w:divBdr>
        <w:top w:val="none" w:sz="0" w:space="0" w:color="auto"/>
        <w:left w:val="none" w:sz="0" w:space="0" w:color="auto"/>
        <w:bottom w:val="none" w:sz="0" w:space="0" w:color="auto"/>
        <w:right w:val="none" w:sz="0" w:space="0" w:color="auto"/>
      </w:divBdr>
    </w:div>
    <w:div w:id="1849522318">
      <w:bodyDiv w:val="1"/>
      <w:marLeft w:val="0"/>
      <w:marRight w:val="0"/>
      <w:marTop w:val="0"/>
      <w:marBottom w:val="0"/>
      <w:divBdr>
        <w:top w:val="none" w:sz="0" w:space="0" w:color="auto"/>
        <w:left w:val="none" w:sz="0" w:space="0" w:color="auto"/>
        <w:bottom w:val="none" w:sz="0" w:space="0" w:color="auto"/>
        <w:right w:val="none" w:sz="0" w:space="0" w:color="auto"/>
      </w:divBdr>
    </w:div>
    <w:div w:id="1968462163">
      <w:bodyDiv w:val="1"/>
      <w:marLeft w:val="0"/>
      <w:marRight w:val="0"/>
      <w:marTop w:val="0"/>
      <w:marBottom w:val="0"/>
      <w:divBdr>
        <w:top w:val="none" w:sz="0" w:space="0" w:color="auto"/>
        <w:left w:val="none" w:sz="0" w:space="0" w:color="auto"/>
        <w:bottom w:val="none" w:sz="0" w:space="0" w:color="auto"/>
        <w:right w:val="none" w:sz="0" w:space="0" w:color="auto"/>
      </w:divBdr>
      <w:divsChild>
        <w:div w:id="1420444786">
          <w:marLeft w:val="0"/>
          <w:marRight w:val="0"/>
          <w:marTop w:val="0"/>
          <w:marBottom w:val="261"/>
          <w:divBdr>
            <w:top w:val="none" w:sz="0" w:space="0" w:color="auto"/>
            <w:left w:val="none" w:sz="0" w:space="0" w:color="auto"/>
            <w:bottom w:val="none" w:sz="0" w:space="0" w:color="auto"/>
            <w:right w:val="none" w:sz="0" w:space="0" w:color="auto"/>
          </w:divBdr>
          <w:divsChild>
            <w:div w:id="384570358">
              <w:marLeft w:val="3130"/>
              <w:marRight w:val="522"/>
              <w:marTop w:val="0"/>
              <w:marBottom w:val="0"/>
              <w:divBdr>
                <w:top w:val="none" w:sz="0" w:space="0" w:color="auto"/>
                <w:left w:val="none" w:sz="0" w:space="0" w:color="auto"/>
                <w:bottom w:val="none" w:sz="0" w:space="0" w:color="auto"/>
                <w:right w:val="none" w:sz="0" w:space="0" w:color="auto"/>
              </w:divBdr>
              <w:divsChild>
                <w:div w:id="185024230">
                  <w:marLeft w:val="522"/>
                  <w:marRight w:val="0"/>
                  <w:marTop w:val="0"/>
                  <w:marBottom w:val="261"/>
                  <w:divBdr>
                    <w:top w:val="none" w:sz="0" w:space="0" w:color="auto"/>
                    <w:left w:val="none" w:sz="0" w:space="0" w:color="auto"/>
                    <w:bottom w:val="none" w:sz="0" w:space="0" w:color="auto"/>
                    <w:right w:val="none" w:sz="0" w:space="0" w:color="auto"/>
                  </w:divBdr>
                </w:div>
              </w:divsChild>
            </w:div>
          </w:divsChild>
        </w:div>
      </w:divsChild>
    </w:div>
    <w:div w:id="200685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www.conferenceboard.ca/topics/immigration/default.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www.ccrweb.ca/settlementcomments.html"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pcerii.metropolis.net/ViennaConference/stewart.pdf" TargetMode="Externa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hyperlink" Target="http://www.ocasi.org/index.php?qid+708&amp;catid=113" TargetMode="External"/><Relationship Id="rId28"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www.betterworldheroes.com/afkhami.htm" TargetMode="External"/><Relationship Id="rId27" Type="http://schemas.openxmlformats.org/officeDocument/2006/relationships/footer" Target="footer3.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58C2CF-EDB5-463C-AE03-162E4E196507}" type="doc">
      <dgm:prSet loTypeId="urn:microsoft.com/office/officeart/2005/8/layout/venn2" loCatId="relationship" qsTypeId="urn:microsoft.com/office/officeart/2005/8/quickstyle/simple1" qsCatId="simple" csTypeId="urn:microsoft.com/office/officeart/2005/8/colors/colorful1#1" csCatId="colorful" phldr="1"/>
      <dgm:spPr/>
      <dgm:t>
        <a:bodyPr/>
        <a:lstStyle/>
        <a:p>
          <a:endParaRPr lang="en-US"/>
        </a:p>
      </dgm:t>
    </dgm:pt>
    <dgm:pt modelId="{07249E88-A504-4349-96CA-AD4B43FDBEF6}">
      <dgm:prSet phldrT="[Text]" custT="1"/>
      <dgm:spPr/>
      <dgm:t>
        <a:bodyPr/>
        <a:lstStyle/>
        <a:p>
          <a:r>
            <a:rPr lang="en-US" sz="1000"/>
            <a:t>Commission d'étude</a:t>
          </a:r>
        </a:p>
      </dgm:t>
    </dgm:pt>
    <dgm:pt modelId="{67FBDADA-6993-4B21-8578-D34DA06E965B}" type="parTrans" cxnId="{D06BA77D-7FCA-44D2-AC00-B0D3F3C0A165}">
      <dgm:prSet/>
      <dgm:spPr/>
      <dgm:t>
        <a:bodyPr/>
        <a:lstStyle/>
        <a:p>
          <a:endParaRPr lang="en-US"/>
        </a:p>
      </dgm:t>
    </dgm:pt>
    <dgm:pt modelId="{9C6E2ECC-A8F6-4621-A9B2-098A791C2ABD}" type="sibTrans" cxnId="{D06BA77D-7FCA-44D2-AC00-B0D3F3C0A165}">
      <dgm:prSet/>
      <dgm:spPr/>
      <dgm:t>
        <a:bodyPr/>
        <a:lstStyle/>
        <a:p>
          <a:endParaRPr lang="en-US"/>
        </a:p>
      </dgm:t>
    </dgm:pt>
    <dgm:pt modelId="{1F5407FD-D3EF-411C-8E94-3054DB655618}">
      <dgm:prSet phldrT="[Text]" custT="1"/>
      <dgm:spPr/>
      <dgm:t>
        <a:bodyPr/>
        <a:lstStyle/>
        <a:p>
          <a:r>
            <a:rPr lang="en-US" sz="1000"/>
            <a:t>Définir le mandat</a:t>
          </a:r>
        </a:p>
      </dgm:t>
    </dgm:pt>
    <dgm:pt modelId="{C6CED291-B86C-4245-BC06-4F600A412085}" type="parTrans" cxnId="{666F8EEA-D24E-4C1B-9E47-184ACBD58849}">
      <dgm:prSet/>
      <dgm:spPr/>
      <dgm:t>
        <a:bodyPr/>
        <a:lstStyle/>
        <a:p>
          <a:endParaRPr lang="en-US"/>
        </a:p>
      </dgm:t>
    </dgm:pt>
    <dgm:pt modelId="{2A92F628-ACC3-4A52-9197-B4028603E44C}" type="sibTrans" cxnId="{666F8EEA-D24E-4C1B-9E47-184ACBD58849}">
      <dgm:prSet/>
      <dgm:spPr/>
      <dgm:t>
        <a:bodyPr/>
        <a:lstStyle/>
        <a:p>
          <a:endParaRPr lang="en-US"/>
        </a:p>
      </dgm:t>
    </dgm:pt>
    <dgm:pt modelId="{22DA2B95-AD4A-42B8-A741-96BB2C95C5EF}">
      <dgm:prSet phldrT="[Text]" custT="1"/>
      <dgm:spPr/>
      <dgm:t>
        <a:bodyPr/>
        <a:lstStyle/>
        <a:p>
          <a:r>
            <a:rPr lang="en-US" sz="900"/>
            <a:t>Groupe de travail des PLI</a:t>
          </a:r>
        </a:p>
      </dgm:t>
    </dgm:pt>
    <dgm:pt modelId="{4B175196-A1B6-46C5-AB34-0518ADB9791B}" type="parTrans" cxnId="{E21D18B8-5332-4BC2-8065-86482CCFD7BA}">
      <dgm:prSet/>
      <dgm:spPr/>
      <dgm:t>
        <a:bodyPr/>
        <a:lstStyle/>
        <a:p>
          <a:endParaRPr lang="en-US"/>
        </a:p>
      </dgm:t>
    </dgm:pt>
    <dgm:pt modelId="{1AC4E18B-981A-4763-905D-89D43AA8E7E8}" type="sibTrans" cxnId="{E21D18B8-5332-4BC2-8065-86482CCFD7BA}">
      <dgm:prSet/>
      <dgm:spPr/>
      <dgm:t>
        <a:bodyPr/>
        <a:lstStyle/>
        <a:p>
          <a:endParaRPr lang="en-US"/>
        </a:p>
      </dgm:t>
    </dgm:pt>
    <dgm:pt modelId="{282CA65E-C7FE-483B-ABFD-32D9A4D28CEE}">
      <dgm:prSet custT="1"/>
      <dgm:spPr/>
      <dgm:t>
        <a:bodyPr/>
        <a:lstStyle/>
        <a:p>
          <a:r>
            <a:rPr lang="en-US" sz="1000"/>
            <a:t>Création du Conseil des PLI</a:t>
          </a:r>
        </a:p>
      </dgm:t>
    </dgm:pt>
    <dgm:pt modelId="{6B84C716-465C-4F7B-8292-DF578E74225A}" type="parTrans" cxnId="{79828308-64DE-42D6-A6DF-9B79F517663C}">
      <dgm:prSet/>
      <dgm:spPr/>
      <dgm:t>
        <a:bodyPr/>
        <a:lstStyle/>
        <a:p>
          <a:endParaRPr lang="en-US"/>
        </a:p>
      </dgm:t>
    </dgm:pt>
    <dgm:pt modelId="{FD2CA15A-EDC6-43B8-B711-A2EA7CC05543}" type="sibTrans" cxnId="{79828308-64DE-42D6-A6DF-9B79F517663C}">
      <dgm:prSet/>
      <dgm:spPr/>
      <dgm:t>
        <a:bodyPr/>
        <a:lstStyle/>
        <a:p>
          <a:endParaRPr lang="en-US"/>
        </a:p>
      </dgm:t>
    </dgm:pt>
    <dgm:pt modelId="{EF9FB39E-D364-498D-BBFC-4AF11838E9C2}">
      <dgm:prSet custT="1"/>
      <dgm:spPr/>
      <dgm:t>
        <a:bodyPr/>
        <a:lstStyle/>
        <a:p>
          <a:r>
            <a:rPr lang="en-US" sz="1000"/>
            <a:t>Mesures pour la mise en œuvre</a:t>
          </a:r>
        </a:p>
      </dgm:t>
    </dgm:pt>
    <dgm:pt modelId="{9EC38BCD-9630-4B58-B65C-76C26A250639}" type="parTrans" cxnId="{C13043B7-EA86-4A23-A291-105D54E113A7}">
      <dgm:prSet/>
      <dgm:spPr/>
      <dgm:t>
        <a:bodyPr/>
        <a:lstStyle/>
        <a:p>
          <a:endParaRPr lang="en-US"/>
        </a:p>
      </dgm:t>
    </dgm:pt>
    <dgm:pt modelId="{D99EB87E-567E-4F70-A3E3-2F2EA14BFAB7}" type="sibTrans" cxnId="{C13043B7-EA86-4A23-A291-105D54E113A7}">
      <dgm:prSet/>
      <dgm:spPr/>
      <dgm:t>
        <a:bodyPr/>
        <a:lstStyle/>
        <a:p>
          <a:endParaRPr lang="en-US"/>
        </a:p>
      </dgm:t>
    </dgm:pt>
    <dgm:pt modelId="{5FEB1B3E-CA69-48BE-9764-D56928BD93CA}">
      <dgm:prSet phldrT="[Text]" custT="1"/>
      <dgm:spPr/>
      <dgm:t>
        <a:bodyPr/>
        <a:lstStyle/>
        <a:p>
          <a:r>
            <a:rPr lang="en-US" sz="1000"/>
            <a:t>Élaborer le modèle</a:t>
          </a:r>
        </a:p>
      </dgm:t>
    </dgm:pt>
    <dgm:pt modelId="{E427C90D-B1D0-4F6A-BA75-9AA623BF9A7E}" type="sibTrans" cxnId="{E21491B6-7675-4454-9F54-0D43A757DF24}">
      <dgm:prSet/>
      <dgm:spPr/>
      <dgm:t>
        <a:bodyPr/>
        <a:lstStyle/>
        <a:p>
          <a:endParaRPr lang="en-US"/>
        </a:p>
      </dgm:t>
    </dgm:pt>
    <dgm:pt modelId="{882C4854-8F57-404B-98A9-F10AB75740A2}" type="parTrans" cxnId="{E21491B6-7675-4454-9F54-0D43A757DF24}">
      <dgm:prSet/>
      <dgm:spPr/>
      <dgm:t>
        <a:bodyPr/>
        <a:lstStyle/>
        <a:p>
          <a:endParaRPr lang="en-US"/>
        </a:p>
      </dgm:t>
    </dgm:pt>
    <dgm:pt modelId="{52C473F8-E3E5-4F2E-B648-E420991817B7}">
      <dgm:prSet custT="1"/>
      <dgm:spPr/>
      <dgm:t>
        <a:bodyPr/>
        <a:lstStyle/>
        <a:p>
          <a:r>
            <a:rPr lang="en-US" sz="1000"/>
            <a:t>Recommandations</a:t>
          </a:r>
        </a:p>
      </dgm:t>
    </dgm:pt>
    <dgm:pt modelId="{CC8FA2F6-8000-41C8-9FC9-E7F10874ACDF}" type="parTrans" cxnId="{A86BC8D3-91F2-48AB-BEB7-7DA0531F49E9}">
      <dgm:prSet/>
      <dgm:spPr/>
      <dgm:t>
        <a:bodyPr/>
        <a:lstStyle/>
        <a:p>
          <a:endParaRPr lang="en-US"/>
        </a:p>
      </dgm:t>
    </dgm:pt>
    <dgm:pt modelId="{12FEF680-EB4E-4AA7-BE13-32D3DA6A2396}" type="sibTrans" cxnId="{A86BC8D3-91F2-48AB-BEB7-7DA0531F49E9}">
      <dgm:prSet/>
      <dgm:spPr/>
      <dgm:t>
        <a:bodyPr/>
        <a:lstStyle/>
        <a:p>
          <a:endParaRPr lang="en-US"/>
        </a:p>
      </dgm:t>
    </dgm:pt>
    <dgm:pt modelId="{FC2FD6A3-3C55-47D3-94F4-FEBD87EB4004}" type="pres">
      <dgm:prSet presAssocID="{F658C2CF-EDB5-463C-AE03-162E4E196507}" presName="Name0" presStyleCnt="0">
        <dgm:presLayoutVars>
          <dgm:chMax val="7"/>
          <dgm:resizeHandles val="exact"/>
        </dgm:presLayoutVars>
      </dgm:prSet>
      <dgm:spPr/>
      <dgm:t>
        <a:bodyPr/>
        <a:lstStyle/>
        <a:p>
          <a:endParaRPr lang="en-US"/>
        </a:p>
      </dgm:t>
    </dgm:pt>
    <dgm:pt modelId="{966EF754-CA0C-413C-AF49-302AA7150581}" type="pres">
      <dgm:prSet presAssocID="{F658C2CF-EDB5-463C-AE03-162E4E196507}" presName="comp1" presStyleCnt="0"/>
      <dgm:spPr/>
      <dgm:t>
        <a:bodyPr/>
        <a:lstStyle/>
        <a:p>
          <a:endParaRPr lang="en-US"/>
        </a:p>
      </dgm:t>
    </dgm:pt>
    <dgm:pt modelId="{F53AAF27-31E6-45B6-8A0A-DDB8F59FC44D}" type="pres">
      <dgm:prSet presAssocID="{F658C2CF-EDB5-463C-AE03-162E4E196507}" presName="circle1" presStyleLbl="node1" presStyleIdx="0" presStyleCnt="7" custLinFactNeighborX="-489" custLinFactNeighborY="47"/>
      <dgm:spPr/>
      <dgm:t>
        <a:bodyPr/>
        <a:lstStyle/>
        <a:p>
          <a:endParaRPr lang="en-US"/>
        </a:p>
      </dgm:t>
    </dgm:pt>
    <dgm:pt modelId="{653BE90E-4413-4B91-8986-491042178D24}" type="pres">
      <dgm:prSet presAssocID="{F658C2CF-EDB5-463C-AE03-162E4E196507}" presName="c1text" presStyleLbl="node1" presStyleIdx="0" presStyleCnt="7">
        <dgm:presLayoutVars>
          <dgm:bulletEnabled val="1"/>
        </dgm:presLayoutVars>
      </dgm:prSet>
      <dgm:spPr/>
      <dgm:t>
        <a:bodyPr/>
        <a:lstStyle/>
        <a:p>
          <a:endParaRPr lang="en-US"/>
        </a:p>
      </dgm:t>
    </dgm:pt>
    <dgm:pt modelId="{BD1B373F-F4DC-4DDE-BE1E-5CF85698B9EF}" type="pres">
      <dgm:prSet presAssocID="{F658C2CF-EDB5-463C-AE03-162E4E196507}" presName="comp2" presStyleCnt="0"/>
      <dgm:spPr/>
      <dgm:t>
        <a:bodyPr/>
        <a:lstStyle/>
        <a:p>
          <a:endParaRPr lang="en-US"/>
        </a:p>
      </dgm:t>
    </dgm:pt>
    <dgm:pt modelId="{B5EBFD4F-A5F0-4B5C-849A-4C1195AE6CB0}" type="pres">
      <dgm:prSet presAssocID="{F658C2CF-EDB5-463C-AE03-162E4E196507}" presName="circle2" presStyleLbl="node1" presStyleIdx="1" presStyleCnt="7"/>
      <dgm:spPr/>
      <dgm:t>
        <a:bodyPr/>
        <a:lstStyle/>
        <a:p>
          <a:endParaRPr lang="en-US"/>
        </a:p>
      </dgm:t>
    </dgm:pt>
    <dgm:pt modelId="{39D9FE2C-3FF9-4198-B406-D52EA27306AB}" type="pres">
      <dgm:prSet presAssocID="{F658C2CF-EDB5-463C-AE03-162E4E196507}" presName="c2text" presStyleLbl="node1" presStyleIdx="1" presStyleCnt="7">
        <dgm:presLayoutVars>
          <dgm:bulletEnabled val="1"/>
        </dgm:presLayoutVars>
      </dgm:prSet>
      <dgm:spPr/>
      <dgm:t>
        <a:bodyPr/>
        <a:lstStyle/>
        <a:p>
          <a:endParaRPr lang="en-US"/>
        </a:p>
      </dgm:t>
    </dgm:pt>
    <dgm:pt modelId="{7520CD04-872F-4986-A0E5-0247E5BB6FCF}" type="pres">
      <dgm:prSet presAssocID="{F658C2CF-EDB5-463C-AE03-162E4E196507}" presName="comp3" presStyleCnt="0"/>
      <dgm:spPr/>
      <dgm:t>
        <a:bodyPr/>
        <a:lstStyle/>
        <a:p>
          <a:endParaRPr lang="en-US"/>
        </a:p>
      </dgm:t>
    </dgm:pt>
    <dgm:pt modelId="{AF8CA246-180C-4CC8-A741-C3336E50A2F6}" type="pres">
      <dgm:prSet presAssocID="{F658C2CF-EDB5-463C-AE03-162E4E196507}" presName="circle3" presStyleLbl="node1" presStyleIdx="2" presStyleCnt="7"/>
      <dgm:spPr/>
      <dgm:t>
        <a:bodyPr/>
        <a:lstStyle/>
        <a:p>
          <a:endParaRPr lang="en-US"/>
        </a:p>
      </dgm:t>
    </dgm:pt>
    <dgm:pt modelId="{43F7E5A4-ABD9-49FD-8919-59205D752341}" type="pres">
      <dgm:prSet presAssocID="{F658C2CF-EDB5-463C-AE03-162E4E196507}" presName="c3text" presStyleLbl="node1" presStyleIdx="2" presStyleCnt="7">
        <dgm:presLayoutVars>
          <dgm:bulletEnabled val="1"/>
        </dgm:presLayoutVars>
      </dgm:prSet>
      <dgm:spPr/>
      <dgm:t>
        <a:bodyPr/>
        <a:lstStyle/>
        <a:p>
          <a:endParaRPr lang="en-US"/>
        </a:p>
      </dgm:t>
    </dgm:pt>
    <dgm:pt modelId="{79BA8D92-CF34-4F05-9326-F930A1114DC2}" type="pres">
      <dgm:prSet presAssocID="{F658C2CF-EDB5-463C-AE03-162E4E196507}" presName="comp4" presStyleCnt="0"/>
      <dgm:spPr/>
      <dgm:t>
        <a:bodyPr/>
        <a:lstStyle/>
        <a:p>
          <a:endParaRPr lang="en-US"/>
        </a:p>
      </dgm:t>
    </dgm:pt>
    <dgm:pt modelId="{F54D61E1-FB22-4DA1-84E5-7C580CA1FC5C}" type="pres">
      <dgm:prSet presAssocID="{F658C2CF-EDB5-463C-AE03-162E4E196507}" presName="circle4" presStyleLbl="node1" presStyleIdx="3" presStyleCnt="7"/>
      <dgm:spPr/>
      <dgm:t>
        <a:bodyPr/>
        <a:lstStyle/>
        <a:p>
          <a:endParaRPr lang="en-US"/>
        </a:p>
      </dgm:t>
    </dgm:pt>
    <dgm:pt modelId="{4565D39D-E2F2-434B-996D-C17A7B7F28AC}" type="pres">
      <dgm:prSet presAssocID="{F658C2CF-EDB5-463C-AE03-162E4E196507}" presName="c4text" presStyleLbl="node1" presStyleIdx="3" presStyleCnt="7">
        <dgm:presLayoutVars>
          <dgm:bulletEnabled val="1"/>
        </dgm:presLayoutVars>
      </dgm:prSet>
      <dgm:spPr/>
      <dgm:t>
        <a:bodyPr/>
        <a:lstStyle/>
        <a:p>
          <a:endParaRPr lang="en-US"/>
        </a:p>
      </dgm:t>
    </dgm:pt>
    <dgm:pt modelId="{787CFE93-2257-4489-A1C0-7087D997494A}" type="pres">
      <dgm:prSet presAssocID="{F658C2CF-EDB5-463C-AE03-162E4E196507}" presName="comp5" presStyleCnt="0"/>
      <dgm:spPr/>
      <dgm:t>
        <a:bodyPr/>
        <a:lstStyle/>
        <a:p>
          <a:endParaRPr lang="en-US"/>
        </a:p>
      </dgm:t>
    </dgm:pt>
    <dgm:pt modelId="{43A1162B-AB49-40BE-A87B-5CCB0501FB45}" type="pres">
      <dgm:prSet presAssocID="{F658C2CF-EDB5-463C-AE03-162E4E196507}" presName="circle5" presStyleLbl="node1" presStyleIdx="4" presStyleCnt="7" custLinFactNeighborX="-472" custLinFactNeighborY="118"/>
      <dgm:spPr/>
      <dgm:t>
        <a:bodyPr/>
        <a:lstStyle/>
        <a:p>
          <a:endParaRPr lang="en-US"/>
        </a:p>
      </dgm:t>
    </dgm:pt>
    <dgm:pt modelId="{E887E6AA-1E85-4DE2-90D2-5109F91A5F18}" type="pres">
      <dgm:prSet presAssocID="{F658C2CF-EDB5-463C-AE03-162E4E196507}" presName="c5text" presStyleLbl="node1" presStyleIdx="4" presStyleCnt="7">
        <dgm:presLayoutVars>
          <dgm:bulletEnabled val="1"/>
        </dgm:presLayoutVars>
      </dgm:prSet>
      <dgm:spPr/>
      <dgm:t>
        <a:bodyPr/>
        <a:lstStyle/>
        <a:p>
          <a:endParaRPr lang="en-US"/>
        </a:p>
      </dgm:t>
    </dgm:pt>
    <dgm:pt modelId="{3AB76A4A-664F-4423-85F0-793F25D0B1DE}" type="pres">
      <dgm:prSet presAssocID="{F658C2CF-EDB5-463C-AE03-162E4E196507}" presName="comp6" presStyleCnt="0"/>
      <dgm:spPr/>
      <dgm:t>
        <a:bodyPr/>
        <a:lstStyle/>
        <a:p>
          <a:endParaRPr lang="en-US"/>
        </a:p>
      </dgm:t>
    </dgm:pt>
    <dgm:pt modelId="{7ACDEB9F-4BFC-43D2-8AB8-858846FD22F2}" type="pres">
      <dgm:prSet presAssocID="{F658C2CF-EDB5-463C-AE03-162E4E196507}" presName="circle6" presStyleLbl="node1" presStyleIdx="5" presStyleCnt="7"/>
      <dgm:spPr/>
      <dgm:t>
        <a:bodyPr/>
        <a:lstStyle/>
        <a:p>
          <a:endParaRPr lang="en-US"/>
        </a:p>
      </dgm:t>
    </dgm:pt>
    <dgm:pt modelId="{26AD4187-1C13-4A18-A94C-6906D5FADC8C}" type="pres">
      <dgm:prSet presAssocID="{F658C2CF-EDB5-463C-AE03-162E4E196507}" presName="c6text" presStyleLbl="node1" presStyleIdx="5" presStyleCnt="7">
        <dgm:presLayoutVars>
          <dgm:bulletEnabled val="1"/>
        </dgm:presLayoutVars>
      </dgm:prSet>
      <dgm:spPr/>
      <dgm:t>
        <a:bodyPr/>
        <a:lstStyle/>
        <a:p>
          <a:endParaRPr lang="en-US"/>
        </a:p>
      </dgm:t>
    </dgm:pt>
    <dgm:pt modelId="{EA56652A-2B47-40A9-8884-1FDE4E2A756D}" type="pres">
      <dgm:prSet presAssocID="{F658C2CF-EDB5-463C-AE03-162E4E196507}" presName="comp7" presStyleCnt="0"/>
      <dgm:spPr/>
      <dgm:t>
        <a:bodyPr/>
        <a:lstStyle/>
        <a:p>
          <a:endParaRPr lang="en-US"/>
        </a:p>
      </dgm:t>
    </dgm:pt>
    <dgm:pt modelId="{D71DEC0F-C4E3-4C2E-822A-642E9D9333CE}" type="pres">
      <dgm:prSet presAssocID="{F658C2CF-EDB5-463C-AE03-162E4E196507}" presName="circle7" presStyleLbl="node1" presStyleIdx="6" presStyleCnt="7" custScaleX="153460" custScaleY="101257"/>
      <dgm:spPr/>
      <dgm:t>
        <a:bodyPr/>
        <a:lstStyle/>
        <a:p>
          <a:endParaRPr lang="en-US"/>
        </a:p>
      </dgm:t>
    </dgm:pt>
    <dgm:pt modelId="{DBBD80F0-4C58-4915-A04B-4F2B46BBE867}" type="pres">
      <dgm:prSet presAssocID="{F658C2CF-EDB5-463C-AE03-162E4E196507}" presName="c7text" presStyleLbl="node1" presStyleIdx="6" presStyleCnt="7">
        <dgm:presLayoutVars>
          <dgm:bulletEnabled val="1"/>
        </dgm:presLayoutVars>
      </dgm:prSet>
      <dgm:spPr/>
      <dgm:t>
        <a:bodyPr/>
        <a:lstStyle/>
        <a:p>
          <a:endParaRPr lang="en-US"/>
        </a:p>
      </dgm:t>
    </dgm:pt>
  </dgm:ptLst>
  <dgm:cxnLst>
    <dgm:cxn modelId="{56F99A8F-89DC-459A-9E22-00FEA7F4D681}" type="presOf" srcId="{282CA65E-C7FE-483B-ABFD-32D9A4D28CEE}" destId="{43F7E5A4-ABD9-49FD-8919-59205D752341}" srcOrd="1" destOrd="0" presId="urn:microsoft.com/office/officeart/2005/8/layout/venn2"/>
    <dgm:cxn modelId="{70BD9C07-EC48-4197-9C6C-154CD1130274}" type="presOf" srcId="{52C473F8-E3E5-4F2E-B648-E420991817B7}" destId="{39D9FE2C-3FF9-4198-B406-D52EA27306AB}" srcOrd="1" destOrd="0" presId="urn:microsoft.com/office/officeart/2005/8/layout/venn2"/>
    <dgm:cxn modelId="{BD013452-E134-4D76-8609-C7EC129C126B}" type="presOf" srcId="{1F5407FD-D3EF-411C-8E94-3054DB655618}" destId="{7ACDEB9F-4BFC-43D2-8AB8-858846FD22F2}" srcOrd="0" destOrd="0" presId="urn:microsoft.com/office/officeart/2005/8/layout/venn2"/>
    <dgm:cxn modelId="{CC49ECAC-E548-4236-9ADE-1505E7CFE72C}" type="presOf" srcId="{F658C2CF-EDB5-463C-AE03-162E4E196507}" destId="{FC2FD6A3-3C55-47D3-94F4-FEBD87EB4004}" srcOrd="0" destOrd="0" presId="urn:microsoft.com/office/officeart/2005/8/layout/venn2"/>
    <dgm:cxn modelId="{FC867696-4795-471D-AB3D-A103412398FF}" type="presOf" srcId="{282CA65E-C7FE-483B-ABFD-32D9A4D28CEE}" destId="{AF8CA246-180C-4CC8-A741-C3336E50A2F6}" srcOrd="0" destOrd="0" presId="urn:microsoft.com/office/officeart/2005/8/layout/venn2"/>
    <dgm:cxn modelId="{122863C7-2153-43F0-AD38-3199565C3204}" type="presOf" srcId="{EF9FB39E-D364-498D-BBFC-4AF11838E9C2}" destId="{F53AAF27-31E6-45B6-8A0A-DDB8F59FC44D}" srcOrd="0" destOrd="0" presId="urn:microsoft.com/office/officeart/2005/8/layout/venn2"/>
    <dgm:cxn modelId="{FD59A464-D469-42D7-9656-878626E748A7}" type="presOf" srcId="{5FEB1B3E-CA69-48BE-9764-D56928BD93CA}" destId="{E887E6AA-1E85-4DE2-90D2-5109F91A5F18}" srcOrd="1" destOrd="0" presId="urn:microsoft.com/office/officeart/2005/8/layout/venn2"/>
    <dgm:cxn modelId="{283CAF47-BC51-4DF3-B48A-E04064E67DFA}" type="presOf" srcId="{1F5407FD-D3EF-411C-8E94-3054DB655618}" destId="{26AD4187-1C13-4A18-A94C-6906D5FADC8C}" srcOrd="1" destOrd="0" presId="urn:microsoft.com/office/officeart/2005/8/layout/venn2"/>
    <dgm:cxn modelId="{666F8EEA-D24E-4C1B-9E47-184ACBD58849}" srcId="{F658C2CF-EDB5-463C-AE03-162E4E196507}" destId="{1F5407FD-D3EF-411C-8E94-3054DB655618}" srcOrd="5" destOrd="0" parTransId="{C6CED291-B86C-4245-BC06-4F600A412085}" sibTransId="{2A92F628-ACC3-4A52-9197-B4028603E44C}"/>
    <dgm:cxn modelId="{D06BA77D-7FCA-44D2-AC00-B0D3F3C0A165}" srcId="{F658C2CF-EDB5-463C-AE03-162E4E196507}" destId="{07249E88-A504-4349-96CA-AD4B43FDBEF6}" srcOrd="3" destOrd="0" parTransId="{67FBDADA-6993-4B21-8578-D34DA06E965B}" sibTransId="{9C6E2ECC-A8F6-4621-A9B2-098A791C2ABD}"/>
    <dgm:cxn modelId="{1C881EC0-C504-41B8-B67E-F2A8E73AE4F1}" type="presOf" srcId="{EF9FB39E-D364-498D-BBFC-4AF11838E9C2}" destId="{653BE90E-4413-4B91-8986-491042178D24}" srcOrd="1" destOrd="0" presId="urn:microsoft.com/office/officeart/2005/8/layout/venn2"/>
    <dgm:cxn modelId="{33137DAD-72C3-4C21-B2D9-7CB203439191}" type="presOf" srcId="{22DA2B95-AD4A-42B8-A741-96BB2C95C5EF}" destId="{D71DEC0F-C4E3-4C2E-822A-642E9D9333CE}" srcOrd="0" destOrd="0" presId="urn:microsoft.com/office/officeart/2005/8/layout/venn2"/>
    <dgm:cxn modelId="{648757BA-7AB9-40B6-B636-84C7BCC44EEA}" type="presOf" srcId="{07249E88-A504-4349-96CA-AD4B43FDBEF6}" destId="{F54D61E1-FB22-4DA1-84E5-7C580CA1FC5C}" srcOrd="0" destOrd="0" presId="urn:microsoft.com/office/officeart/2005/8/layout/venn2"/>
    <dgm:cxn modelId="{51022592-750A-4B17-A856-1D018F81A99D}" type="presOf" srcId="{5FEB1B3E-CA69-48BE-9764-D56928BD93CA}" destId="{43A1162B-AB49-40BE-A87B-5CCB0501FB45}" srcOrd="0" destOrd="0" presId="urn:microsoft.com/office/officeart/2005/8/layout/venn2"/>
    <dgm:cxn modelId="{078CDDA1-A2ED-4B5F-8044-1944ADB279D3}" type="presOf" srcId="{07249E88-A504-4349-96CA-AD4B43FDBEF6}" destId="{4565D39D-E2F2-434B-996D-C17A7B7F28AC}" srcOrd="1" destOrd="0" presId="urn:microsoft.com/office/officeart/2005/8/layout/venn2"/>
    <dgm:cxn modelId="{C5467501-C766-4E73-9A27-4A2798ABA47D}" type="presOf" srcId="{52C473F8-E3E5-4F2E-B648-E420991817B7}" destId="{B5EBFD4F-A5F0-4B5C-849A-4C1195AE6CB0}" srcOrd="0" destOrd="0" presId="urn:microsoft.com/office/officeart/2005/8/layout/venn2"/>
    <dgm:cxn modelId="{79828308-64DE-42D6-A6DF-9B79F517663C}" srcId="{F658C2CF-EDB5-463C-AE03-162E4E196507}" destId="{282CA65E-C7FE-483B-ABFD-32D9A4D28CEE}" srcOrd="2" destOrd="0" parTransId="{6B84C716-465C-4F7B-8292-DF578E74225A}" sibTransId="{FD2CA15A-EDC6-43B8-B711-A2EA7CC05543}"/>
    <dgm:cxn modelId="{A2309FDF-61E3-4CD8-B2FD-89751CFAF24A}" type="presOf" srcId="{22DA2B95-AD4A-42B8-A741-96BB2C95C5EF}" destId="{DBBD80F0-4C58-4915-A04B-4F2B46BBE867}" srcOrd="1" destOrd="0" presId="urn:microsoft.com/office/officeart/2005/8/layout/venn2"/>
    <dgm:cxn modelId="{E21491B6-7675-4454-9F54-0D43A757DF24}" srcId="{F658C2CF-EDB5-463C-AE03-162E4E196507}" destId="{5FEB1B3E-CA69-48BE-9764-D56928BD93CA}" srcOrd="4" destOrd="0" parTransId="{882C4854-8F57-404B-98A9-F10AB75740A2}" sibTransId="{E427C90D-B1D0-4F6A-BA75-9AA623BF9A7E}"/>
    <dgm:cxn modelId="{C13043B7-EA86-4A23-A291-105D54E113A7}" srcId="{F658C2CF-EDB5-463C-AE03-162E4E196507}" destId="{EF9FB39E-D364-498D-BBFC-4AF11838E9C2}" srcOrd="0" destOrd="0" parTransId="{9EC38BCD-9630-4B58-B65C-76C26A250639}" sibTransId="{D99EB87E-567E-4F70-A3E3-2F2EA14BFAB7}"/>
    <dgm:cxn modelId="{A86BC8D3-91F2-48AB-BEB7-7DA0531F49E9}" srcId="{F658C2CF-EDB5-463C-AE03-162E4E196507}" destId="{52C473F8-E3E5-4F2E-B648-E420991817B7}" srcOrd="1" destOrd="0" parTransId="{CC8FA2F6-8000-41C8-9FC9-E7F10874ACDF}" sibTransId="{12FEF680-EB4E-4AA7-BE13-32D3DA6A2396}"/>
    <dgm:cxn modelId="{E21D18B8-5332-4BC2-8065-86482CCFD7BA}" srcId="{F658C2CF-EDB5-463C-AE03-162E4E196507}" destId="{22DA2B95-AD4A-42B8-A741-96BB2C95C5EF}" srcOrd="6" destOrd="0" parTransId="{4B175196-A1B6-46C5-AB34-0518ADB9791B}" sibTransId="{1AC4E18B-981A-4763-905D-89D43AA8E7E8}"/>
    <dgm:cxn modelId="{DAECFFCB-B9BD-4DB7-A34C-5A5FDB0642FE}" type="presParOf" srcId="{FC2FD6A3-3C55-47D3-94F4-FEBD87EB4004}" destId="{966EF754-CA0C-413C-AF49-302AA7150581}" srcOrd="0" destOrd="0" presId="urn:microsoft.com/office/officeart/2005/8/layout/venn2"/>
    <dgm:cxn modelId="{5938CECD-2EB2-4745-8DC4-E22B40402D95}" type="presParOf" srcId="{966EF754-CA0C-413C-AF49-302AA7150581}" destId="{F53AAF27-31E6-45B6-8A0A-DDB8F59FC44D}" srcOrd="0" destOrd="0" presId="urn:microsoft.com/office/officeart/2005/8/layout/venn2"/>
    <dgm:cxn modelId="{B46B2861-26C4-444C-B15B-F0B050A0D000}" type="presParOf" srcId="{966EF754-CA0C-413C-AF49-302AA7150581}" destId="{653BE90E-4413-4B91-8986-491042178D24}" srcOrd="1" destOrd="0" presId="urn:microsoft.com/office/officeart/2005/8/layout/venn2"/>
    <dgm:cxn modelId="{1B53569D-7737-4093-8D7A-775376B735E1}" type="presParOf" srcId="{FC2FD6A3-3C55-47D3-94F4-FEBD87EB4004}" destId="{BD1B373F-F4DC-4DDE-BE1E-5CF85698B9EF}" srcOrd="1" destOrd="0" presId="urn:microsoft.com/office/officeart/2005/8/layout/venn2"/>
    <dgm:cxn modelId="{657ED394-6796-4F13-8258-B453A4C437F7}" type="presParOf" srcId="{BD1B373F-F4DC-4DDE-BE1E-5CF85698B9EF}" destId="{B5EBFD4F-A5F0-4B5C-849A-4C1195AE6CB0}" srcOrd="0" destOrd="0" presId="urn:microsoft.com/office/officeart/2005/8/layout/venn2"/>
    <dgm:cxn modelId="{32DA7DCA-6E86-4F75-8951-C22E4F4A0E61}" type="presParOf" srcId="{BD1B373F-F4DC-4DDE-BE1E-5CF85698B9EF}" destId="{39D9FE2C-3FF9-4198-B406-D52EA27306AB}" srcOrd="1" destOrd="0" presId="urn:microsoft.com/office/officeart/2005/8/layout/venn2"/>
    <dgm:cxn modelId="{F379541B-104C-4EC2-AE2B-35D5E7AA2D1E}" type="presParOf" srcId="{FC2FD6A3-3C55-47D3-94F4-FEBD87EB4004}" destId="{7520CD04-872F-4986-A0E5-0247E5BB6FCF}" srcOrd="2" destOrd="0" presId="urn:microsoft.com/office/officeart/2005/8/layout/venn2"/>
    <dgm:cxn modelId="{E74B677F-2CB0-433E-A72E-0F2CD99F34C3}" type="presParOf" srcId="{7520CD04-872F-4986-A0E5-0247E5BB6FCF}" destId="{AF8CA246-180C-4CC8-A741-C3336E50A2F6}" srcOrd="0" destOrd="0" presId="urn:microsoft.com/office/officeart/2005/8/layout/venn2"/>
    <dgm:cxn modelId="{91D5F5E0-7382-4163-ACFF-1AA020F6246B}" type="presParOf" srcId="{7520CD04-872F-4986-A0E5-0247E5BB6FCF}" destId="{43F7E5A4-ABD9-49FD-8919-59205D752341}" srcOrd="1" destOrd="0" presId="urn:microsoft.com/office/officeart/2005/8/layout/venn2"/>
    <dgm:cxn modelId="{70BBE8BB-CE88-453B-89B4-30D303FF91D6}" type="presParOf" srcId="{FC2FD6A3-3C55-47D3-94F4-FEBD87EB4004}" destId="{79BA8D92-CF34-4F05-9326-F930A1114DC2}" srcOrd="3" destOrd="0" presId="urn:microsoft.com/office/officeart/2005/8/layout/venn2"/>
    <dgm:cxn modelId="{A4041D3B-EAFB-4878-8C20-A357993F6601}" type="presParOf" srcId="{79BA8D92-CF34-4F05-9326-F930A1114DC2}" destId="{F54D61E1-FB22-4DA1-84E5-7C580CA1FC5C}" srcOrd="0" destOrd="0" presId="urn:microsoft.com/office/officeart/2005/8/layout/venn2"/>
    <dgm:cxn modelId="{A21AA61C-4953-48DE-B6B0-88F55CD48272}" type="presParOf" srcId="{79BA8D92-CF34-4F05-9326-F930A1114DC2}" destId="{4565D39D-E2F2-434B-996D-C17A7B7F28AC}" srcOrd="1" destOrd="0" presId="urn:microsoft.com/office/officeart/2005/8/layout/venn2"/>
    <dgm:cxn modelId="{0B2212D6-7AF1-42B2-A3BC-3D681A46520D}" type="presParOf" srcId="{FC2FD6A3-3C55-47D3-94F4-FEBD87EB4004}" destId="{787CFE93-2257-4489-A1C0-7087D997494A}" srcOrd="4" destOrd="0" presId="urn:microsoft.com/office/officeart/2005/8/layout/venn2"/>
    <dgm:cxn modelId="{3A5FD7BD-9E98-491A-9670-12E260CB6484}" type="presParOf" srcId="{787CFE93-2257-4489-A1C0-7087D997494A}" destId="{43A1162B-AB49-40BE-A87B-5CCB0501FB45}" srcOrd="0" destOrd="0" presId="urn:microsoft.com/office/officeart/2005/8/layout/venn2"/>
    <dgm:cxn modelId="{1B153AF0-35BE-4F06-8F64-79EE22B8604D}" type="presParOf" srcId="{787CFE93-2257-4489-A1C0-7087D997494A}" destId="{E887E6AA-1E85-4DE2-90D2-5109F91A5F18}" srcOrd="1" destOrd="0" presId="urn:microsoft.com/office/officeart/2005/8/layout/venn2"/>
    <dgm:cxn modelId="{D0978720-8E2F-47B5-BAF7-CCDB998A69AA}" type="presParOf" srcId="{FC2FD6A3-3C55-47D3-94F4-FEBD87EB4004}" destId="{3AB76A4A-664F-4423-85F0-793F25D0B1DE}" srcOrd="5" destOrd="0" presId="urn:microsoft.com/office/officeart/2005/8/layout/venn2"/>
    <dgm:cxn modelId="{0E444494-05DA-458D-A9D4-8083EAFE5DFD}" type="presParOf" srcId="{3AB76A4A-664F-4423-85F0-793F25D0B1DE}" destId="{7ACDEB9F-4BFC-43D2-8AB8-858846FD22F2}" srcOrd="0" destOrd="0" presId="urn:microsoft.com/office/officeart/2005/8/layout/venn2"/>
    <dgm:cxn modelId="{59C3A47D-1037-463B-AE69-1141C0274406}" type="presParOf" srcId="{3AB76A4A-664F-4423-85F0-793F25D0B1DE}" destId="{26AD4187-1C13-4A18-A94C-6906D5FADC8C}" srcOrd="1" destOrd="0" presId="urn:microsoft.com/office/officeart/2005/8/layout/venn2"/>
    <dgm:cxn modelId="{B7D2CB22-FD1D-4038-A624-55BAEC2B651F}" type="presParOf" srcId="{FC2FD6A3-3C55-47D3-94F4-FEBD87EB4004}" destId="{EA56652A-2B47-40A9-8884-1FDE4E2A756D}" srcOrd="6" destOrd="0" presId="urn:microsoft.com/office/officeart/2005/8/layout/venn2"/>
    <dgm:cxn modelId="{F4163233-7A48-4CD2-B298-B70371C90D65}" type="presParOf" srcId="{EA56652A-2B47-40A9-8884-1FDE4E2A756D}" destId="{D71DEC0F-C4E3-4C2E-822A-642E9D9333CE}" srcOrd="0" destOrd="0" presId="urn:microsoft.com/office/officeart/2005/8/layout/venn2"/>
    <dgm:cxn modelId="{61C799FE-0EBE-4A2A-9716-26CEAD410BF7}" type="presParOf" srcId="{EA56652A-2B47-40A9-8884-1FDE4E2A756D}" destId="{DBBD80F0-4C58-4915-A04B-4F2B46BBE867}"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923BD37-740A-458D-83CE-1FB5DC29623A}" type="doc">
      <dgm:prSet loTypeId="urn:microsoft.com/office/officeart/2005/8/layout/hList3" loCatId="list" qsTypeId="urn:microsoft.com/office/officeart/2005/8/quickstyle/simple4" qsCatId="simple" csTypeId="urn:microsoft.com/office/officeart/2005/8/colors/colorful1#2" csCatId="colorful" phldr="1"/>
      <dgm:spPr/>
      <dgm:t>
        <a:bodyPr/>
        <a:lstStyle/>
        <a:p>
          <a:endParaRPr lang="en-US"/>
        </a:p>
      </dgm:t>
    </dgm:pt>
    <dgm:pt modelId="{4A59ED2D-A244-44A5-885D-7E1FA785E568}">
      <dgm:prSet phldrT="[Text]"/>
      <dgm:spPr/>
      <dgm:t>
        <a:bodyPr/>
        <a:lstStyle/>
        <a:p>
          <a:pPr algn="ctr"/>
          <a:r>
            <a:rPr lang="en-US"/>
            <a:t>Stratégie d'établissement des nouveaux arrivants du Niagara </a:t>
          </a:r>
        </a:p>
      </dgm:t>
    </dgm:pt>
    <dgm:pt modelId="{C2A7593F-A497-4B43-B06B-6E1E888BFABF}" type="parTrans" cxnId="{3686E88F-9418-4AC9-AE64-78E34CC85F0D}">
      <dgm:prSet/>
      <dgm:spPr/>
      <dgm:t>
        <a:bodyPr/>
        <a:lstStyle/>
        <a:p>
          <a:endParaRPr lang="en-US"/>
        </a:p>
      </dgm:t>
    </dgm:pt>
    <dgm:pt modelId="{D8AF8A2E-72FA-4DAD-979E-46591D0468DB}" type="sibTrans" cxnId="{3686E88F-9418-4AC9-AE64-78E34CC85F0D}">
      <dgm:prSet/>
      <dgm:spPr/>
      <dgm:t>
        <a:bodyPr/>
        <a:lstStyle/>
        <a:p>
          <a:endParaRPr lang="en-US"/>
        </a:p>
      </dgm:t>
    </dgm:pt>
    <dgm:pt modelId="{108AAE62-A48A-49EB-BBB1-763F63741725}">
      <dgm:prSet phldrT="[Text]" custT="1"/>
      <dgm:spPr/>
      <dgm:t>
        <a:bodyPr/>
        <a:lstStyle/>
        <a:p>
          <a:endParaRPr lang="en-US" sz="1500"/>
        </a:p>
        <a:p>
          <a:endParaRPr lang="en-US" sz="1800" b="1" i="1"/>
        </a:p>
        <a:p>
          <a:r>
            <a:rPr lang="en-US" sz="1800" b="1" i="1"/>
            <a:t>Groupe de travail</a:t>
          </a:r>
        </a:p>
        <a:p>
          <a:r>
            <a:rPr lang="en-US" sz="1500"/>
            <a:t>définition du mandat</a:t>
          </a:r>
        </a:p>
        <a:p>
          <a:r>
            <a:rPr lang="en-US" sz="1500"/>
            <a:t>création de la Commission d'étude</a:t>
          </a:r>
        </a:p>
        <a:p>
          <a:r>
            <a:rPr lang="en-US" sz="1500"/>
            <a:t>création du Conseil</a:t>
          </a:r>
        </a:p>
        <a:p>
          <a:r>
            <a:rPr lang="en-US" sz="1500"/>
            <a:t>collecte des données</a:t>
          </a:r>
        </a:p>
        <a:p>
          <a:r>
            <a:rPr lang="en-US" sz="1500"/>
            <a:t>recherche</a:t>
          </a:r>
        </a:p>
        <a:p>
          <a:r>
            <a:rPr lang="en-US" sz="1500"/>
            <a:t>analyse</a:t>
          </a:r>
        </a:p>
        <a:p>
          <a:endParaRPr lang="en-US" sz="1500"/>
        </a:p>
        <a:p>
          <a:endParaRPr lang="en-US" sz="1500"/>
        </a:p>
      </dgm:t>
    </dgm:pt>
    <dgm:pt modelId="{05CBF203-FE22-49FA-A043-9D2E6474B277}" type="parTrans" cxnId="{9BCF7B95-1BB7-4504-8B3B-9F8DFF2B054A}">
      <dgm:prSet/>
      <dgm:spPr/>
      <dgm:t>
        <a:bodyPr/>
        <a:lstStyle/>
        <a:p>
          <a:endParaRPr lang="en-US"/>
        </a:p>
      </dgm:t>
    </dgm:pt>
    <dgm:pt modelId="{D192D204-C057-4BAA-BE4D-B7F4AA694A23}" type="sibTrans" cxnId="{9BCF7B95-1BB7-4504-8B3B-9F8DFF2B054A}">
      <dgm:prSet/>
      <dgm:spPr/>
      <dgm:t>
        <a:bodyPr/>
        <a:lstStyle/>
        <a:p>
          <a:endParaRPr lang="en-US"/>
        </a:p>
      </dgm:t>
    </dgm:pt>
    <dgm:pt modelId="{80A6E52F-F46D-4111-80AD-1727858DD0BA}">
      <dgm:prSet phldrT="[Text]" custT="1"/>
      <dgm:spPr/>
      <dgm:t>
        <a:bodyPr anchor="b" anchorCtr="0"/>
        <a:lstStyle/>
        <a:p>
          <a:endParaRPr lang="en-US" sz="1700" b="1" i="1"/>
        </a:p>
        <a:p>
          <a:r>
            <a:rPr lang="en-US" sz="1600" b="1" i="1"/>
            <a:t>Commission d'étude</a:t>
          </a:r>
        </a:p>
        <a:p>
          <a:r>
            <a:rPr lang="en-US" sz="1700"/>
            <a:t>élaboration de l'Accord PLI</a:t>
          </a:r>
        </a:p>
        <a:p>
          <a:r>
            <a:rPr lang="en-US" sz="1700"/>
            <a:t>examen du projet de plan de prestation de services integrée </a:t>
          </a:r>
        </a:p>
        <a:p>
          <a:r>
            <a:rPr lang="en-US" sz="1700"/>
            <a:t>incitation à la collaboration</a:t>
          </a:r>
        </a:p>
        <a:p>
          <a:r>
            <a:rPr lang="en-US" sz="1700"/>
            <a:t>encadrement de la Communauté </a:t>
          </a:r>
        </a:p>
      </dgm:t>
    </dgm:pt>
    <dgm:pt modelId="{83162121-7619-4C67-A383-7633D83EF7D7}" type="parTrans" cxnId="{7893D16F-7C92-4888-925C-0DBF165E951A}">
      <dgm:prSet/>
      <dgm:spPr/>
      <dgm:t>
        <a:bodyPr/>
        <a:lstStyle/>
        <a:p>
          <a:endParaRPr lang="en-US"/>
        </a:p>
      </dgm:t>
    </dgm:pt>
    <dgm:pt modelId="{E5786169-7E75-4CB2-BC55-6EAC4AF2AB57}" type="sibTrans" cxnId="{7893D16F-7C92-4888-925C-0DBF165E951A}">
      <dgm:prSet/>
      <dgm:spPr/>
      <dgm:t>
        <a:bodyPr/>
        <a:lstStyle/>
        <a:p>
          <a:endParaRPr lang="en-US"/>
        </a:p>
      </dgm:t>
    </dgm:pt>
    <dgm:pt modelId="{847E7CFF-F484-49A9-9C86-56DDFC333BA0}">
      <dgm:prSet phldrT="[Text]" custT="1"/>
      <dgm:spPr/>
      <dgm:t>
        <a:bodyPr/>
        <a:lstStyle/>
        <a:p>
          <a:endParaRPr lang="en-US" sz="1600" b="1" i="1"/>
        </a:p>
        <a:p>
          <a:r>
            <a:rPr lang="en-US" sz="1600" b="1" i="1"/>
            <a:t>Conseil des PLI</a:t>
          </a:r>
        </a:p>
        <a:p>
          <a:r>
            <a:rPr lang="en-US" sz="1700" b="0" i="0"/>
            <a:t>examen des recommanda-tions</a:t>
          </a:r>
        </a:p>
        <a:p>
          <a:r>
            <a:rPr lang="en-US" sz="1700" b="0" i="0"/>
            <a:t>développement des mesures de mise en œuvre</a:t>
          </a:r>
        </a:p>
        <a:p>
          <a:r>
            <a:rPr lang="en-US" sz="1700" b="0" i="0"/>
            <a:t>fournisseur de données</a:t>
          </a:r>
        </a:p>
        <a:p>
          <a:r>
            <a:rPr lang="en-US" sz="1700" b="0" i="0"/>
            <a:t>porte-parole des nouveaux arrivants</a:t>
          </a:r>
        </a:p>
        <a:p>
          <a:endParaRPr lang="en-US" sz="1700" b="0" i="0"/>
        </a:p>
      </dgm:t>
    </dgm:pt>
    <dgm:pt modelId="{F598251B-7683-487B-8010-573D1CC0F506}" type="parTrans" cxnId="{BA4FB037-B550-4F15-AE88-25C29CA6E482}">
      <dgm:prSet/>
      <dgm:spPr/>
      <dgm:t>
        <a:bodyPr/>
        <a:lstStyle/>
        <a:p>
          <a:endParaRPr lang="en-US"/>
        </a:p>
      </dgm:t>
    </dgm:pt>
    <dgm:pt modelId="{06E1BB00-B1BD-4AA5-ACD0-064C653D272D}" type="sibTrans" cxnId="{BA4FB037-B550-4F15-AE88-25C29CA6E482}">
      <dgm:prSet/>
      <dgm:spPr/>
      <dgm:t>
        <a:bodyPr/>
        <a:lstStyle/>
        <a:p>
          <a:endParaRPr lang="en-US"/>
        </a:p>
      </dgm:t>
    </dgm:pt>
    <dgm:pt modelId="{79F9A9DC-FF84-4D63-A66D-212EB334B2F0}" type="pres">
      <dgm:prSet presAssocID="{0923BD37-740A-458D-83CE-1FB5DC29623A}" presName="composite" presStyleCnt="0">
        <dgm:presLayoutVars>
          <dgm:chMax val="1"/>
          <dgm:dir/>
          <dgm:resizeHandles val="exact"/>
        </dgm:presLayoutVars>
      </dgm:prSet>
      <dgm:spPr/>
      <dgm:t>
        <a:bodyPr/>
        <a:lstStyle/>
        <a:p>
          <a:endParaRPr lang="en-US"/>
        </a:p>
      </dgm:t>
    </dgm:pt>
    <dgm:pt modelId="{799E2D5B-C065-4B0B-BDC7-7E8D8AAE2BB1}" type="pres">
      <dgm:prSet presAssocID="{4A59ED2D-A244-44A5-885D-7E1FA785E568}" presName="roof" presStyleLbl="dkBgShp" presStyleIdx="0" presStyleCnt="2" custLinFactNeighborY="9098"/>
      <dgm:spPr/>
      <dgm:t>
        <a:bodyPr/>
        <a:lstStyle/>
        <a:p>
          <a:endParaRPr lang="en-US"/>
        </a:p>
      </dgm:t>
    </dgm:pt>
    <dgm:pt modelId="{AC1392A3-A801-4276-BBB2-39492C47E6F9}" type="pres">
      <dgm:prSet presAssocID="{4A59ED2D-A244-44A5-885D-7E1FA785E568}" presName="pillars" presStyleCnt="0"/>
      <dgm:spPr/>
    </dgm:pt>
    <dgm:pt modelId="{66930451-13E7-4A7F-9DB4-00BA50372D28}" type="pres">
      <dgm:prSet presAssocID="{4A59ED2D-A244-44A5-885D-7E1FA785E568}" presName="pillar1" presStyleLbl="node1" presStyleIdx="0" presStyleCnt="3">
        <dgm:presLayoutVars>
          <dgm:bulletEnabled val="1"/>
        </dgm:presLayoutVars>
      </dgm:prSet>
      <dgm:spPr/>
      <dgm:t>
        <a:bodyPr/>
        <a:lstStyle/>
        <a:p>
          <a:endParaRPr lang="en-US"/>
        </a:p>
      </dgm:t>
    </dgm:pt>
    <dgm:pt modelId="{654F43DF-A9A5-4A3E-AEA5-86311CB97FCF}" type="pres">
      <dgm:prSet presAssocID="{80A6E52F-F46D-4111-80AD-1727858DD0BA}" presName="pillarX" presStyleLbl="node1" presStyleIdx="1" presStyleCnt="3" custLinFactNeighborX="705">
        <dgm:presLayoutVars>
          <dgm:bulletEnabled val="1"/>
        </dgm:presLayoutVars>
      </dgm:prSet>
      <dgm:spPr/>
      <dgm:t>
        <a:bodyPr/>
        <a:lstStyle/>
        <a:p>
          <a:endParaRPr lang="en-US"/>
        </a:p>
      </dgm:t>
    </dgm:pt>
    <dgm:pt modelId="{4E3BBCDA-3305-43B1-9354-2FD3404761C3}" type="pres">
      <dgm:prSet presAssocID="{847E7CFF-F484-49A9-9C86-56DDFC333BA0}" presName="pillarX" presStyleLbl="node1" presStyleIdx="2" presStyleCnt="3" custLinFactNeighborX="147" custLinFactNeighborY="-787">
        <dgm:presLayoutVars>
          <dgm:bulletEnabled val="1"/>
        </dgm:presLayoutVars>
      </dgm:prSet>
      <dgm:spPr/>
      <dgm:t>
        <a:bodyPr/>
        <a:lstStyle/>
        <a:p>
          <a:endParaRPr lang="en-US"/>
        </a:p>
      </dgm:t>
    </dgm:pt>
    <dgm:pt modelId="{F4901223-4983-462B-9204-77A49F406F2A}" type="pres">
      <dgm:prSet presAssocID="{4A59ED2D-A244-44A5-885D-7E1FA785E568}" presName="base" presStyleLbl="dkBgShp" presStyleIdx="1" presStyleCnt="2"/>
      <dgm:spPr/>
    </dgm:pt>
  </dgm:ptLst>
  <dgm:cxnLst>
    <dgm:cxn modelId="{7893D16F-7C92-4888-925C-0DBF165E951A}" srcId="{4A59ED2D-A244-44A5-885D-7E1FA785E568}" destId="{80A6E52F-F46D-4111-80AD-1727858DD0BA}" srcOrd="1" destOrd="0" parTransId="{83162121-7619-4C67-A383-7633D83EF7D7}" sibTransId="{E5786169-7E75-4CB2-BC55-6EAC4AF2AB57}"/>
    <dgm:cxn modelId="{9BCF7B95-1BB7-4504-8B3B-9F8DFF2B054A}" srcId="{4A59ED2D-A244-44A5-885D-7E1FA785E568}" destId="{108AAE62-A48A-49EB-BBB1-763F63741725}" srcOrd="0" destOrd="0" parTransId="{05CBF203-FE22-49FA-A043-9D2E6474B277}" sibTransId="{D192D204-C057-4BAA-BE4D-B7F4AA694A23}"/>
    <dgm:cxn modelId="{BBA9ED0F-5124-437F-B8B7-9B343C44489F}" type="presOf" srcId="{847E7CFF-F484-49A9-9C86-56DDFC333BA0}" destId="{4E3BBCDA-3305-43B1-9354-2FD3404761C3}" srcOrd="0" destOrd="0" presId="urn:microsoft.com/office/officeart/2005/8/layout/hList3"/>
    <dgm:cxn modelId="{DA7747E4-DE5E-40FC-B194-C96BF1B83D8E}" type="presOf" srcId="{0923BD37-740A-458D-83CE-1FB5DC29623A}" destId="{79F9A9DC-FF84-4D63-A66D-212EB334B2F0}" srcOrd="0" destOrd="0" presId="urn:microsoft.com/office/officeart/2005/8/layout/hList3"/>
    <dgm:cxn modelId="{3686E88F-9418-4AC9-AE64-78E34CC85F0D}" srcId="{0923BD37-740A-458D-83CE-1FB5DC29623A}" destId="{4A59ED2D-A244-44A5-885D-7E1FA785E568}" srcOrd="0" destOrd="0" parTransId="{C2A7593F-A497-4B43-B06B-6E1E888BFABF}" sibTransId="{D8AF8A2E-72FA-4DAD-979E-46591D0468DB}"/>
    <dgm:cxn modelId="{E6B0FA0E-8C4C-4A61-86EB-CA1EDA417736}" type="presOf" srcId="{108AAE62-A48A-49EB-BBB1-763F63741725}" destId="{66930451-13E7-4A7F-9DB4-00BA50372D28}" srcOrd="0" destOrd="0" presId="urn:microsoft.com/office/officeart/2005/8/layout/hList3"/>
    <dgm:cxn modelId="{6020075C-EB34-4993-A69E-42C29988AC84}" type="presOf" srcId="{4A59ED2D-A244-44A5-885D-7E1FA785E568}" destId="{799E2D5B-C065-4B0B-BDC7-7E8D8AAE2BB1}" srcOrd="0" destOrd="0" presId="urn:microsoft.com/office/officeart/2005/8/layout/hList3"/>
    <dgm:cxn modelId="{BA4FB037-B550-4F15-AE88-25C29CA6E482}" srcId="{4A59ED2D-A244-44A5-885D-7E1FA785E568}" destId="{847E7CFF-F484-49A9-9C86-56DDFC333BA0}" srcOrd="2" destOrd="0" parTransId="{F598251B-7683-487B-8010-573D1CC0F506}" sibTransId="{06E1BB00-B1BD-4AA5-ACD0-064C653D272D}"/>
    <dgm:cxn modelId="{9107F5B3-383F-497F-9D78-378A4D521EE0}" type="presOf" srcId="{80A6E52F-F46D-4111-80AD-1727858DD0BA}" destId="{654F43DF-A9A5-4A3E-AEA5-86311CB97FCF}" srcOrd="0" destOrd="0" presId="urn:microsoft.com/office/officeart/2005/8/layout/hList3"/>
    <dgm:cxn modelId="{EEDC51F0-DA7E-4170-A78E-6F451A56890D}" type="presParOf" srcId="{79F9A9DC-FF84-4D63-A66D-212EB334B2F0}" destId="{799E2D5B-C065-4B0B-BDC7-7E8D8AAE2BB1}" srcOrd="0" destOrd="0" presId="urn:microsoft.com/office/officeart/2005/8/layout/hList3"/>
    <dgm:cxn modelId="{BD561D32-8EAA-4A71-93BA-98295545D4DF}" type="presParOf" srcId="{79F9A9DC-FF84-4D63-A66D-212EB334B2F0}" destId="{AC1392A3-A801-4276-BBB2-39492C47E6F9}" srcOrd="1" destOrd="0" presId="urn:microsoft.com/office/officeart/2005/8/layout/hList3"/>
    <dgm:cxn modelId="{E5F625E3-CF08-463B-9C69-0C46428B4AAD}" type="presParOf" srcId="{AC1392A3-A801-4276-BBB2-39492C47E6F9}" destId="{66930451-13E7-4A7F-9DB4-00BA50372D28}" srcOrd="0" destOrd="0" presId="urn:microsoft.com/office/officeart/2005/8/layout/hList3"/>
    <dgm:cxn modelId="{529BABA6-8178-4C49-810F-3F5545473193}" type="presParOf" srcId="{AC1392A3-A801-4276-BBB2-39492C47E6F9}" destId="{654F43DF-A9A5-4A3E-AEA5-86311CB97FCF}" srcOrd="1" destOrd="0" presId="urn:microsoft.com/office/officeart/2005/8/layout/hList3"/>
    <dgm:cxn modelId="{4DEFA3F1-BC99-4520-8961-2C24CD075B6C}" type="presParOf" srcId="{AC1392A3-A801-4276-BBB2-39492C47E6F9}" destId="{4E3BBCDA-3305-43B1-9354-2FD3404761C3}" srcOrd="2" destOrd="0" presId="urn:microsoft.com/office/officeart/2005/8/layout/hList3"/>
    <dgm:cxn modelId="{752C31B2-2036-42EE-B4CF-D950E81889CC}" type="presParOf" srcId="{79F9A9DC-FF84-4D63-A66D-212EB334B2F0}" destId="{F4901223-4983-462B-9204-77A49F406F2A}" srcOrd="2" destOrd="0" presId="urn:microsoft.com/office/officeart/2005/8/layout/hList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3AAF27-31E6-45B6-8A0A-DDB8F59FC44D}">
      <dsp:nvSpPr>
        <dsp:cNvPr id="0" name=""/>
        <dsp:cNvSpPr/>
      </dsp:nvSpPr>
      <dsp:spPr>
        <a:xfrm>
          <a:off x="1206644" y="-5"/>
          <a:ext cx="3996055" cy="3996055"/>
        </a:xfrm>
        <a:prstGeom prst="ellipse">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Mesures pour la mise en œuvre</a:t>
          </a:r>
        </a:p>
      </dsp:txBody>
      <dsp:txXfrm>
        <a:off x="2455411" y="199797"/>
        <a:ext cx="1498520" cy="399605"/>
      </dsp:txXfrm>
    </dsp:sp>
    <dsp:sp modelId="{B5EBFD4F-A5F0-4B5C-849A-4C1195AE6CB0}">
      <dsp:nvSpPr>
        <dsp:cNvPr id="0" name=""/>
        <dsp:cNvSpPr/>
      </dsp:nvSpPr>
      <dsp:spPr>
        <a:xfrm>
          <a:off x="1525889" y="597524"/>
          <a:ext cx="3396646" cy="3396646"/>
        </a:xfrm>
        <a:prstGeom prst="ellipse">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Recommandations</a:t>
          </a:r>
        </a:p>
      </dsp:txBody>
      <dsp:txXfrm>
        <a:off x="2491810" y="792831"/>
        <a:ext cx="1464803" cy="390614"/>
      </dsp:txXfrm>
    </dsp:sp>
    <dsp:sp modelId="{AF8CA246-180C-4CC8-A741-C3336E50A2F6}">
      <dsp:nvSpPr>
        <dsp:cNvPr id="0" name=""/>
        <dsp:cNvSpPr/>
      </dsp:nvSpPr>
      <dsp:spPr>
        <a:xfrm>
          <a:off x="1825593" y="1196932"/>
          <a:ext cx="2797238" cy="2797238"/>
        </a:xfrm>
        <a:prstGeom prst="ellipse">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Création du Conseil des PLI</a:t>
          </a:r>
        </a:p>
      </dsp:txBody>
      <dsp:txXfrm>
        <a:off x="2500427" y="1389942"/>
        <a:ext cx="1447570" cy="386018"/>
      </dsp:txXfrm>
    </dsp:sp>
    <dsp:sp modelId="{F54D61E1-FB22-4DA1-84E5-7C580CA1FC5C}">
      <dsp:nvSpPr>
        <dsp:cNvPr id="0" name=""/>
        <dsp:cNvSpPr/>
      </dsp:nvSpPr>
      <dsp:spPr>
        <a:xfrm>
          <a:off x="2125297" y="1796341"/>
          <a:ext cx="2197830" cy="2197830"/>
        </a:xfrm>
        <a:prstGeom prst="ellipse">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Commission d'étude</a:t>
          </a:r>
        </a:p>
      </dsp:txBody>
      <dsp:txXfrm>
        <a:off x="2630798" y="1994145"/>
        <a:ext cx="1186828" cy="395609"/>
      </dsp:txXfrm>
    </dsp:sp>
    <dsp:sp modelId="{43A1162B-AB49-40BE-A87B-5CCB0501FB45}">
      <dsp:nvSpPr>
        <dsp:cNvPr id="0" name=""/>
        <dsp:cNvSpPr/>
      </dsp:nvSpPr>
      <dsp:spPr>
        <a:xfrm>
          <a:off x="2417456" y="2397633"/>
          <a:ext cx="1598422" cy="1598422"/>
        </a:xfrm>
        <a:prstGeom prst="ellipse">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Élaborer le modèle</a:t>
          </a:r>
        </a:p>
      </dsp:txBody>
      <dsp:txXfrm>
        <a:off x="2697180" y="2597435"/>
        <a:ext cx="1038974" cy="399605"/>
      </dsp:txXfrm>
    </dsp:sp>
    <dsp:sp modelId="{7ACDEB9F-4BFC-43D2-8AB8-858846FD22F2}">
      <dsp:nvSpPr>
        <dsp:cNvPr id="0" name=""/>
        <dsp:cNvSpPr/>
      </dsp:nvSpPr>
      <dsp:spPr>
        <a:xfrm>
          <a:off x="2724705" y="2995157"/>
          <a:ext cx="999013" cy="999013"/>
        </a:xfrm>
        <a:prstGeom prst="ellipse">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Définir le mandat</a:t>
          </a:r>
        </a:p>
      </dsp:txBody>
      <dsp:txXfrm>
        <a:off x="2884547" y="3144510"/>
        <a:ext cx="679329" cy="240762"/>
      </dsp:txXfrm>
    </dsp:sp>
    <dsp:sp modelId="{D71DEC0F-C4E3-4C2E-822A-642E9D9333CE}">
      <dsp:nvSpPr>
        <dsp:cNvPr id="0" name=""/>
        <dsp:cNvSpPr/>
      </dsp:nvSpPr>
      <dsp:spPr>
        <a:xfrm>
          <a:off x="2764286" y="3390995"/>
          <a:ext cx="919851" cy="606942"/>
        </a:xfrm>
        <a:prstGeom prst="ellipse">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t>Groupe de travail des PLI</a:t>
          </a:r>
        </a:p>
      </dsp:txBody>
      <dsp:txXfrm>
        <a:off x="2898995" y="3542731"/>
        <a:ext cx="650433" cy="3034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9E2D5B-C065-4B0B-BDC7-7E8D8AAE2BB1}">
      <dsp:nvSpPr>
        <dsp:cNvPr id="0" name=""/>
        <dsp:cNvSpPr/>
      </dsp:nvSpPr>
      <dsp:spPr>
        <a:xfrm>
          <a:off x="0" y="141660"/>
          <a:ext cx="5481302" cy="1557055"/>
        </a:xfrm>
        <a:prstGeom prst="rect">
          <a:avLst/>
        </a:prstGeom>
        <a:solidFill>
          <a:schemeClr val="accent2">
            <a:shade val="90000"/>
            <a:hueOff val="0"/>
            <a:satOff val="0"/>
            <a:lumOff val="0"/>
            <a:alphaOff val="0"/>
          </a:schemeClr>
        </a:soli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accent2">
              <a:shade val="90000"/>
              <a:hueOff val="0"/>
              <a:satOff val="0"/>
              <a:lumOff val="0"/>
              <a:alphaOff val="0"/>
              <a:tint val="100000"/>
              <a:shade val="100000"/>
              <a:hueMod val="100000"/>
              <a:satMod val="100000"/>
            </a:schemeClr>
          </a:contourClr>
        </a:sp3d>
      </dsp:spPr>
      <dsp:style>
        <a:lnRef idx="0">
          <a:scrgbClr r="0" g="0" b="0"/>
        </a:lnRef>
        <a:fillRef idx="1">
          <a:scrgbClr r="0" g="0" b="0"/>
        </a:fillRef>
        <a:effectRef idx="2">
          <a:scrgbClr r="0" g="0" b="0"/>
        </a:effectRef>
        <a:fontRef idx="minor"/>
      </dsp:style>
      <dsp:txBody>
        <a:bodyPr spcFirstLastPara="0" vert="horz" wrap="square" lIns="125730" tIns="125730" rIns="125730" bIns="125730" numCol="1" spcCol="1270" anchor="ctr" anchorCtr="0">
          <a:noAutofit/>
        </a:bodyPr>
        <a:lstStyle/>
        <a:p>
          <a:pPr lvl="0" algn="ctr" defTabSz="1466850">
            <a:lnSpc>
              <a:spcPct val="90000"/>
            </a:lnSpc>
            <a:spcBef>
              <a:spcPct val="0"/>
            </a:spcBef>
            <a:spcAft>
              <a:spcPct val="35000"/>
            </a:spcAft>
          </a:pPr>
          <a:r>
            <a:rPr lang="en-US" sz="3300" kern="1200"/>
            <a:t>Stratégie d'établissement des nouveaux arrivants du Niagara </a:t>
          </a:r>
        </a:p>
      </dsp:txBody>
      <dsp:txXfrm>
        <a:off x="0" y="141660"/>
        <a:ext cx="5481302" cy="1557055"/>
      </dsp:txXfrm>
    </dsp:sp>
    <dsp:sp modelId="{66930451-13E7-4A7F-9DB4-00BA50372D28}">
      <dsp:nvSpPr>
        <dsp:cNvPr id="0" name=""/>
        <dsp:cNvSpPr/>
      </dsp:nvSpPr>
      <dsp:spPr>
        <a:xfrm>
          <a:off x="2676" y="1557055"/>
          <a:ext cx="1825316" cy="3269817"/>
        </a:xfrm>
        <a:prstGeom prst="rect">
          <a:avLst/>
        </a:prstGeom>
        <a:gradFill rotWithShape="0">
          <a:gsLst>
            <a:gs pos="0">
              <a:schemeClr val="accent2">
                <a:hueOff val="0"/>
                <a:satOff val="0"/>
                <a:lumOff val="0"/>
                <a:alphaOff val="0"/>
                <a:shade val="63000"/>
              </a:schemeClr>
            </a:gs>
            <a:gs pos="30000">
              <a:schemeClr val="accent2">
                <a:hueOff val="0"/>
                <a:satOff val="0"/>
                <a:lumOff val="0"/>
                <a:alphaOff val="0"/>
                <a:shade val="90000"/>
                <a:satMod val="110000"/>
              </a:schemeClr>
            </a:gs>
            <a:gs pos="45000">
              <a:schemeClr val="accent2">
                <a:hueOff val="0"/>
                <a:satOff val="0"/>
                <a:lumOff val="0"/>
                <a:alphaOff val="0"/>
                <a:shade val="100000"/>
                <a:satMod val="118000"/>
              </a:schemeClr>
            </a:gs>
            <a:gs pos="55000">
              <a:schemeClr val="accent2">
                <a:hueOff val="0"/>
                <a:satOff val="0"/>
                <a:lumOff val="0"/>
                <a:alphaOff val="0"/>
                <a:shade val="100000"/>
                <a:satMod val="118000"/>
              </a:schemeClr>
            </a:gs>
            <a:gs pos="73000">
              <a:schemeClr val="accent2">
                <a:hueOff val="0"/>
                <a:satOff val="0"/>
                <a:lumOff val="0"/>
                <a:alphaOff val="0"/>
                <a:shade val="90000"/>
                <a:satMod val="110000"/>
              </a:schemeClr>
            </a:gs>
            <a:gs pos="100000">
              <a:schemeClr val="accent2">
                <a:hueOff val="0"/>
                <a:satOff val="0"/>
                <a:lumOff val="0"/>
                <a:alphaOff val="0"/>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accent2">
              <a:hueOff val="0"/>
              <a:satOff val="0"/>
              <a:lumOff val="0"/>
              <a:alphaOff val="0"/>
              <a:tint val="100000"/>
              <a:shade val="100000"/>
              <a:hueMod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endParaRPr lang="en-US" sz="1500" kern="1200"/>
        </a:p>
        <a:p>
          <a:pPr lvl="0" algn="ctr" defTabSz="666750">
            <a:lnSpc>
              <a:spcPct val="90000"/>
            </a:lnSpc>
            <a:spcBef>
              <a:spcPct val="0"/>
            </a:spcBef>
            <a:spcAft>
              <a:spcPct val="35000"/>
            </a:spcAft>
          </a:pPr>
          <a:endParaRPr lang="en-US" sz="1800" b="1" i="1" kern="1200"/>
        </a:p>
        <a:p>
          <a:pPr lvl="0" algn="ctr" defTabSz="666750">
            <a:lnSpc>
              <a:spcPct val="90000"/>
            </a:lnSpc>
            <a:spcBef>
              <a:spcPct val="0"/>
            </a:spcBef>
            <a:spcAft>
              <a:spcPct val="35000"/>
            </a:spcAft>
          </a:pPr>
          <a:r>
            <a:rPr lang="en-US" sz="1800" b="1" i="1" kern="1200"/>
            <a:t>Groupe de travail</a:t>
          </a:r>
        </a:p>
        <a:p>
          <a:pPr lvl="0" algn="ctr" defTabSz="666750">
            <a:lnSpc>
              <a:spcPct val="90000"/>
            </a:lnSpc>
            <a:spcBef>
              <a:spcPct val="0"/>
            </a:spcBef>
            <a:spcAft>
              <a:spcPct val="35000"/>
            </a:spcAft>
          </a:pPr>
          <a:r>
            <a:rPr lang="en-US" sz="1500" kern="1200"/>
            <a:t>définition du mandat</a:t>
          </a:r>
        </a:p>
        <a:p>
          <a:pPr lvl="0" algn="ctr" defTabSz="666750">
            <a:lnSpc>
              <a:spcPct val="90000"/>
            </a:lnSpc>
            <a:spcBef>
              <a:spcPct val="0"/>
            </a:spcBef>
            <a:spcAft>
              <a:spcPct val="35000"/>
            </a:spcAft>
          </a:pPr>
          <a:r>
            <a:rPr lang="en-US" sz="1500" kern="1200"/>
            <a:t>création de la Commission d'étude</a:t>
          </a:r>
        </a:p>
        <a:p>
          <a:pPr lvl="0" algn="ctr" defTabSz="666750">
            <a:lnSpc>
              <a:spcPct val="90000"/>
            </a:lnSpc>
            <a:spcBef>
              <a:spcPct val="0"/>
            </a:spcBef>
            <a:spcAft>
              <a:spcPct val="35000"/>
            </a:spcAft>
          </a:pPr>
          <a:r>
            <a:rPr lang="en-US" sz="1500" kern="1200"/>
            <a:t>création du Conseil</a:t>
          </a:r>
        </a:p>
        <a:p>
          <a:pPr lvl="0" algn="ctr" defTabSz="666750">
            <a:lnSpc>
              <a:spcPct val="90000"/>
            </a:lnSpc>
            <a:spcBef>
              <a:spcPct val="0"/>
            </a:spcBef>
            <a:spcAft>
              <a:spcPct val="35000"/>
            </a:spcAft>
          </a:pPr>
          <a:r>
            <a:rPr lang="en-US" sz="1500" kern="1200"/>
            <a:t>collecte des données</a:t>
          </a:r>
        </a:p>
        <a:p>
          <a:pPr lvl="0" algn="ctr" defTabSz="666750">
            <a:lnSpc>
              <a:spcPct val="90000"/>
            </a:lnSpc>
            <a:spcBef>
              <a:spcPct val="0"/>
            </a:spcBef>
            <a:spcAft>
              <a:spcPct val="35000"/>
            </a:spcAft>
          </a:pPr>
          <a:r>
            <a:rPr lang="en-US" sz="1500" kern="1200"/>
            <a:t>recherche</a:t>
          </a:r>
        </a:p>
        <a:p>
          <a:pPr lvl="0" algn="ctr" defTabSz="666750">
            <a:lnSpc>
              <a:spcPct val="90000"/>
            </a:lnSpc>
            <a:spcBef>
              <a:spcPct val="0"/>
            </a:spcBef>
            <a:spcAft>
              <a:spcPct val="35000"/>
            </a:spcAft>
          </a:pPr>
          <a:r>
            <a:rPr lang="en-US" sz="1500" kern="1200"/>
            <a:t>analyse</a:t>
          </a:r>
        </a:p>
        <a:p>
          <a:pPr lvl="0" algn="ctr" defTabSz="666750">
            <a:lnSpc>
              <a:spcPct val="90000"/>
            </a:lnSpc>
            <a:spcBef>
              <a:spcPct val="0"/>
            </a:spcBef>
            <a:spcAft>
              <a:spcPct val="35000"/>
            </a:spcAft>
          </a:pPr>
          <a:endParaRPr lang="en-US" sz="1500" kern="1200"/>
        </a:p>
        <a:p>
          <a:pPr lvl="0" algn="ctr" defTabSz="666750">
            <a:lnSpc>
              <a:spcPct val="90000"/>
            </a:lnSpc>
            <a:spcBef>
              <a:spcPct val="0"/>
            </a:spcBef>
            <a:spcAft>
              <a:spcPct val="35000"/>
            </a:spcAft>
          </a:pPr>
          <a:endParaRPr lang="en-US" sz="1500" kern="1200"/>
        </a:p>
      </dsp:txBody>
      <dsp:txXfrm>
        <a:off x="2676" y="1557055"/>
        <a:ext cx="1825316" cy="3269817"/>
      </dsp:txXfrm>
    </dsp:sp>
    <dsp:sp modelId="{654F43DF-A9A5-4A3E-AEA5-86311CB97FCF}">
      <dsp:nvSpPr>
        <dsp:cNvPr id="0" name=""/>
        <dsp:cNvSpPr/>
      </dsp:nvSpPr>
      <dsp:spPr>
        <a:xfrm>
          <a:off x="1840861" y="1557055"/>
          <a:ext cx="1825316" cy="3269817"/>
        </a:xfrm>
        <a:prstGeom prst="rect">
          <a:avLst/>
        </a:prstGeom>
        <a:gradFill rotWithShape="0">
          <a:gsLst>
            <a:gs pos="0">
              <a:schemeClr val="accent3">
                <a:hueOff val="0"/>
                <a:satOff val="0"/>
                <a:lumOff val="0"/>
                <a:alphaOff val="0"/>
                <a:shade val="63000"/>
              </a:schemeClr>
            </a:gs>
            <a:gs pos="30000">
              <a:schemeClr val="accent3">
                <a:hueOff val="0"/>
                <a:satOff val="0"/>
                <a:lumOff val="0"/>
                <a:alphaOff val="0"/>
                <a:shade val="90000"/>
                <a:satMod val="110000"/>
              </a:schemeClr>
            </a:gs>
            <a:gs pos="45000">
              <a:schemeClr val="accent3">
                <a:hueOff val="0"/>
                <a:satOff val="0"/>
                <a:lumOff val="0"/>
                <a:alphaOff val="0"/>
                <a:shade val="100000"/>
                <a:satMod val="118000"/>
              </a:schemeClr>
            </a:gs>
            <a:gs pos="55000">
              <a:schemeClr val="accent3">
                <a:hueOff val="0"/>
                <a:satOff val="0"/>
                <a:lumOff val="0"/>
                <a:alphaOff val="0"/>
                <a:shade val="100000"/>
                <a:satMod val="118000"/>
              </a:schemeClr>
            </a:gs>
            <a:gs pos="73000">
              <a:schemeClr val="accent3">
                <a:hueOff val="0"/>
                <a:satOff val="0"/>
                <a:lumOff val="0"/>
                <a:alphaOff val="0"/>
                <a:shade val="90000"/>
                <a:satMod val="110000"/>
              </a:schemeClr>
            </a:gs>
            <a:gs pos="100000">
              <a:schemeClr val="accent3">
                <a:hueOff val="0"/>
                <a:satOff val="0"/>
                <a:lumOff val="0"/>
                <a:alphaOff val="0"/>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accent3">
              <a:hueOff val="0"/>
              <a:satOff val="0"/>
              <a:lumOff val="0"/>
              <a:alphaOff val="0"/>
              <a:tint val="100000"/>
              <a:shade val="100000"/>
              <a:hueMod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b" anchorCtr="0">
          <a:noAutofit/>
        </a:bodyPr>
        <a:lstStyle/>
        <a:p>
          <a:pPr lvl="0" algn="ctr" defTabSz="755650">
            <a:lnSpc>
              <a:spcPct val="90000"/>
            </a:lnSpc>
            <a:spcBef>
              <a:spcPct val="0"/>
            </a:spcBef>
            <a:spcAft>
              <a:spcPct val="35000"/>
            </a:spcAft>
          </a:pPr>
          <a:endParaRPr lang="en-US" sz="1700" b="1" i="1" kern="1200"/>
        </a:p>
        <a:p>
          <a:pPr lvl="0" algn="ctr" defTabSz="755650">
            <a:lnSpc>
              <a:spcPct val="90000"/>
            </a:lnSpc>
            <a:spcBef>
              <a:spcPct val="0"/>
            </a:spcBef>
            <a:spcAft>
              <a:spcPct val="35000"/>
            </a:spcAft>
          </a:pPr>
          <a:r>
            <a:rPr lang="en-US" sz="1600" b="1" i="1" kern="1200"/>
            <a:t>Commission d'étude</a:t>
          </a:r>
        </a:p>
        <a:p>
          <a:pPr lvl="0" algn="ctr" defTabSz="755650">
            <a:lnSpc>
              <a:spcPct val="90000"/>
            </a:lnSpc>
            <a:spcBef>
              <a:spcPct val="0"/>
            </a:spcBef>
            <a:spcAft>
              <a:spcPct val="35000"/>
            </a:spcAft>
          </a:pPr>
          <a:r>
            <a:rPr lang="en-US" sz="1700" kern="1200"/>
            <a:t>élaboration de l'Accord PLI</a:t>
          </a:r>
        </a:p>
        <a:p>
          <a:pPr lvl="0" algn="ctr" defTabSz="755650">
            <a:lnSpc>
              <a:spcPct val="90000"/>
            </a:lnSpc>
            <a:spcBef>
              <a:spcPct val="0"/>
            </a:spcBef>
            <a:spcAft>
              <a:spcPct val="35000"/>
            </a:spcAft>
          </a:pPr>
          <a:r>
            <a:rPr lang="en-US" sz="1700" kern="1200"/>
            <a:t>examen du projet de plan de prestation de services integrée </a:t>
          </a:r>
        </a:p>
        <a:p>
          <a:pPr lvl="0" algn="ctr" defTabSz="755650">
            <a:lnSpc>
              <a:spcPct val="90000"/>
            </a:lnSpc>
            <a:spcBef>
              <a:spcPct val="0"/>
            </a:spcBef>
            <a:spcAft>
              <a:spcPct val="35000"/>
            </a:spcAft>
          </a:pPr>
          <a:r>
            <a:rPr lang="en-US" sz="1700" kern="1200"/>
            <a:t>incitation à la collaboration</a:t>
          </a:r>
        </a:p>
        <a:p>
          <a:pPr lvl="0" algn="ctr" defTabSz="755650">
            <a:lnSpc>
              <a:spcPct val="90000"/>
            </a:lnSpc>
            <a:spcBef>
              <a:spcPct val="0"/>
            </a:spcBef>
            <a:spcAft>
              <a:spcPct val="35000"/>
            </a:spcAft>
          </a:pPr>
          <a:r>
            <a:rPr lang="en-US" sz="1700" kern="1200"/>
            <a:t>encadrement de la Communauté </a:t>
          </a:r>
        </a:p>
      </dsp:txBody>
      <dsp:txXfrm>
        <a:off x="1840861" y="1557055"/>
        <a:ext cx="1825316" cy="3269817"/>
      </dsp:txXfrm>
    </dsp:sp>
    <dsp:sp modelId="{4E3BBCDA-3305-43B1-9354-2FD3404761C3}">
      <dsp:nvSpPr>
        <dsp:cNvPr id="0" name=""/>
        <dsp:cNvSpPr/>
      </dsp:nvSpPr>
      <dsp:spPr>
        <a:xfrm>
          <a:off x="3655985" y="1531322"/>
          <a:ext cx="1825316" cy="3269817"/>
        </a:xfrm>
        <a:prstGeom prst="rect">
          <a:avLst/>
        </a:prstGeom>
        <a:gradFill rotWithShape="0">
          <a:gsLst>
            <a:gs pos="0">
              <a:schemeClr val="accent4">
                <a:hueOff val="0"/>
                <a:satOff val="0"/>
                <a:lumOff val="0"/>
                <a:alphaOff val="0"/>
                <a:shade val="63000"/>
              </a:schemeClr>
            </a:gs>
            <a:gs pos="30000">
              <a:schemeClr val="accent4">
                <a:hueOff val="0"/>
                <a:satOff val="0"/>
                <a:lumOff val="0"/>
                <a:alphaOff val="0"/>
                <a:shade val="90000"/>
                <a:satMod val="110000"/>
              </a:schemeClr>
            </a:gs>
            <a:gs pos="45000">
              <a:schemeClr val="accent4">
                <a:hueOff val="0"/>
                <a:satOff val="0"/>
                <a:lumOff val="0"/>
                <a:alphaOff val="0"/>
                <a:shade val="100000"/>
                <a:satMod val="118000"/>
              </a:schemeClr>
            </a:gs>
            <a:gs pos="55000">
              <a:schemeClr val="accent4">
                <a:hueOff val="0"/>
                <a:satOff val="0"/>
                <a:lumOff val="0"/>
                <a:alphaOff val="0"/>
                <a:shade val="100000"/>
                <a:satMod val="118000"/>
              </a:schemeClr>
            </a:gs>
            <a:gs pos="73000">
              <a:schemeClr val="accent4">
                <a:hueOff val="0"/>
                <a:satOff val="0"/>
                <a:lumOff val="0"/>
                <a:alphaOff val="0"/>
                <a:shade val="90000"/>
                <a:satMod val="110000"/>
              </a:schemeClr>
            </a:gs>
            <a:gs pos="100000">
              <a:schemeClr val="accent4">
                <a:hueOff val="0"/>
                <a:satOff val="0"/>
                <a:lumOff val="0"/>
                <a:alphaOff val="0"/>
                <a:shade val="63000"/>
              </a:schemeClr>
            </a:gs>
          </a:gsLst>
          <a:lin ang="950000" scaled="1"/>
        </a:gra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accent4">
              <a:hueOff val="0"/>
              <a:satOff val="0"/>
              <a:lumOff val="0"/>
              <a:alphaOff val="0"/>
              <a:tint val="100000"/>
              <a:shade val="100000"/>
              <a:hueMod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endParaRPr lang="en-US" sz="1600" b="1" i="1" kern="1200"/>
        </a:p>
        <a:p>
          <a:pPr lvl="0" algn="ctr" defTabSz="711200">
            <a:lnSpc>
              <a:spcPct val="90000"/>
            </a:lnSpc>
            <a:spcBef>
              <a:spcPct val="0"/>
            </a:spcBef>
            <a:spcAft>
              <a:spcPct val="35000"/>
            </a:spcAft>
          </a:pPr>
          <a:r>
            <a:rPr lang="en-US" sz="1600" b="1" i="1" kern="1200"/>
            <a:t>Conseil des PLI</a:t>
          </a:r>
        </a:p>
        <a:p>
          <a:pPr lvl="0" algn="ctr" defTabSz="711200">
            <a:lnSpc>
              <a:spcPct val="90000"/>
            </a:lnSpc>
            <a:spcBef>
              <a:spcPct val="0"/>
            </a:spcBef>
            <a:spcAft>
              <a:spcPct val="35000"/>
            </a:spcAft>
          </a:pPr>
          <a:r>
            <a:rPr lang="en-US" sz="1700" b="0" i="0" kern="1200"/>
            <a:t>examen des recommanda-tions</a:t>
          </a:r>
        </a:p>
        <a:p>
          <a:pPr lvl="0" algn="ctr" defTabSz="711200">
            <a:lnSpc>
              <a:spcPct val="90000"/>
            </a:lnSpc>
            <a:spcBef>
              <a:spcPct val="0"/>
            </a:spcBef>
            <a:spcAft>
              <a:spcPct val="35000"/>
            </a:spcAft>
          </a:pPr>
          <a:r>
            <a:rPr lang="en-US" sz="1700" b="0" i="0" kern="1200"/>
            <a:t>développement des mesures de mise en œuvre</a:t>
          </a:r>
        </a:p>
        <a:p>
          <a:pPr lvl="0" algn="ctr" defTabSz="711200">
            <a:lnSpc>
              <a:spcPct val="90000"/>
            </a:lnSpc>
            <a:spcBef>
              <a:spcPct val="0"/>
            </a:spcBef>
            <a:spcAft>
              <a:spcPct val="35000"/>
            </a:spcAft>
          </a:pPr>
          <a:r>
            <a:rPr lang="en-US" sz="1700" b="0" i="0" kern="1200"/>
            <a:t>fournisseur de données</a:t>
          </a:r>
        </a:p>
        <a:p>
          <a:pPr lvl="0" algn="ctr" defTabSz="711200">
            <a:lnSpc>
              <a:spcPct val="90000"/>
            </a:lnSpc>
            <a:spcBef>
              <a:spcPct val="0"/>
            </a:spcBef>
            <a:spcAft>
              <a:spcPct val="35000"/>
            </a:spcAft>
          </a:pPr>
          <a:r>
            <a:rPr lang="en-US" sz="1700" b="0" i="0" kern="1200"/>
            <a:t>porte-parole des nouveaux arrivants</a:t>
          </a:r>
        </a:p>
        <a:p>
          <a:pPr lvl="0" algn="ctr" defTabSz="711200">
            <a:lnSpc>
              <a:spcPct val="90000"/>
            </a:lnSpc>
            <a:spcBef>
              <a:spcPct val="0"/>
            </a:spcBef>
            <a:spcAft>
              <a:spcPct val="35000"/>
            </a:spcAft>
          </a:pPr>
          <a:endParaRPr lang="en-US" sz="1700" b="0" i="0" kern="1200"/>
        </a:p>
      </dsp:txBody>
      <dsp:txXfrm>
        <a:off x="3655985" y="1531322"/>
        <a:ext cx="1825316" cy="3269817"/>
      </dsp:txXfrm>
    </dsp:sp>
    <dsp:sp modelId="{F4901223-4983-462B-9204-77A49F406F2A}">
      <dsp:nvSpPr>
        <dsp:cNvPr id="0" name=""/>
        <dsp:cNvSpPr/>
      </dsp:nvSpPr>
      <dsp:spPr>
        <a:xfrm>
          <a:off x="0" y="4826872"/>
          <a:ext cx="5481302" cy="363313"/>
        </a:xfrm>
        <a:prstGeom prst="rect">
          <a:avLst/>
        </a:prstGeom>
        <a:solidFill>
          <a:schemeClr val="accent2">
            <a:shade val="90000"/>
            <a:hueOff val="0"/>
            <a:satOff val="0"/>
            <a:lumOff val="0"/>
            <a:alphaOff val="0"/>
          </a:schemeClr>
        </a:solidFill>
        <a:ln>
          <a:noFill/>
        </a:ln>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accent2">
              <a:shade val="90000"/>
              <a:hueOff val="0"/>
              <a:satOff val="0"/>
              <a:lumOff val="0"/>
              <a:alphaOff val="0"/>
              <a:tint val="100000"/>
              <a:shade val="100000"/>
              <a:hueMod val="100000"/>
              <a:satMod val="100000"/>
            </a:schemeClr>
          </a:contourClr>
        </a:sp3d>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702B5-2020-4158-9A2A-92ADF4D1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7445</Words>
  <Characters>42437</Characters>
  <Application>Microsoft Office Word</Application>
  <DocSecurity>4</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Niagara Region</Company>
  <LinksUpToDate>false</LinksUpToDate>
  <CharactersWithSpaces>49783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rocheleau-chung</dc:creator>
  <cp:keywords/>
  <dc:description/>
  <cp:lastModifiedBy>Corinna Carson</cp:lastModifiedBy>
  <cp:revision>2</cp:revision>
  <cp:lastPrinted>2011-03-10T15:32:00Z</cp:lastPrinted>
  <dcterms:created xsi:type="dcterms:W3CDTF">2011-03-21T14:53:00Z</dcterms:created>
  <dcterms:modified xsi:type="dcterms:W3CDTF">2011-03-21T14:53:00Z</dcterms:modified>
</cp:coreProperties>
</file>