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09E" w:rsidRDefault="00BB6795" w:rsidP="00F61FA6">
      <w:pPr>
        <w:pStyle w:val="Heading1"/>
      </w:pPr>
      <w:bookmarkStart w:id="0" w:name="_Toc191902767"/>
      <w:bookmarkStart w:id="1" w:name="_Toc222730430"/>
      <w:r w:rsidRPr="00BB6795">
        <w:rPr>
          <w:noProof/>
          <w:lang w:eastAsia="en-US"/>
        </w:rPr>
        <w:pict>
          <v:shapetype id="_x0000_t202" coordsize="21600,21600" o:spt="202" path="m,l,21600r21600,l21600,xe">
            <v:stroke joinstyle="miter"/>
            <v:path gradientshapeok="t" o:connecttype="rect"/>
          </v:shapetype>
          <v:shape id="_x0000_s1031" type="#_x0000_t202" style="position:absolute;margin-left:-62.25pt;margin-top:114.85pt;width:443.25pt;height:84pt;z-index:251659263;mso-wrap-edited:f" wrapcoords="0 0 21600 0 21600 21600 0 21600 0 0" filled="f" stroked="f" strokecolor="white">
            <v:textbox style="mso-next-textbox:#_x0000_s1031">
              <w:txbxContent>
                <w:p w:rsidR="00076D19" w:rsidRPr="00F61FA6" w:rsidRDefault="00076D19" w:rsidP="00DA6F90">
                  <w:pPr>
                    <w:spacing w:after="40"/>
                    <w:jc w:val="right"/>
                    <w:rPr>
                      <w:rFonts w:asciiTheme="majorHAnsi" w:hAnsiTheme="majorHAnsi" w:cs="Arial"/>
                      <w:b/>
                      <w:color w:val="1F497D" w:themeColor="text2"/>
                      <w:sz w:val="60"/>
                      <w:szCs w:val="60"/>
                    </w:rPr>
                  </w:pPr>
                  <w:r w:rsidRPr="00F61FA6">
                    <w:rPr>
                      <w:rFonts w:asciiTheme="majorHAnsi" w:hAnsiTheme="majorHAnsi" w:cs="Arial"/>
                      <w:b/>
                      <w:color w:val="1F497D" w:themeColor="text2"/>
                      <w:sz w:val="60"/>
                      <w:szCs w:val="60"/>
                    </w:rPr>
                    <w:t xml:space="preserve">Local Immigration Partnerships </w:t>
                  </w:r>
                </w:p>
                <w:p w:rsidR="00076D19" w:rsidRPr="00F61FA6" w:rsidRDefault="00D655C1" w:rsidP="00DA6F90">
                  <w:pPr>
                    <w:spacing w:after="40"/>
                    <w:jc w:val="right"/>
                    <w:rPr>
                      <w:rFonts w:asciiTheme="majorHAnsi" w:hAnsiTheme="majorHAnsi" w:cs="Arial"/>
                      <w:b/>
                      <w:color w:val="1F497D" w:themeColor="text2"/>
                      <w:sz w:val="64"/>
                      <w:szCs w:val="64"/>
                    </w:rPr>
                  </w:pPr>
                  <w:r>
                    <w:rPr>
                      <w:rFonts w:asciiTheme="majorHAnsi" w:hAnsiTheme="majorHAnsi" w:cs="Arial"/>
                      <w:b/>
                      <w:color w:val="1F497D" w:themeColor="text2"/>
                      <w:sz w:val="60"/>
                      <w:szCs w:val="60"/>
                    </w:rPr>
                    <w:t>Handbook</w:t>
                  </w:r>
                </w:p>
              </w:txbxContent>
            </v:textbox>
            <w10:wrap type="tight"/>
          </v:shape>
        </w:pict>
      </w:r>
      <w:r w:rsidR="00DA6F90" w:rsidRPr="0043474F">
        <w:rPr>
          <w:noProof/>
          <w:lang w:val="en-CA"/>
        </w:rPr>
        <w:drawing>
          <wp:anchor distT="0" distB="0" distL="114300" distR="114300" simplePos="0" relativeHeight="251658239" behindDoc="0" locked="0" layoutInCell="1" allowOverlap="1">
            <wp:simplePos x="0" y="0"/>
            <wp:positionH relativeFrom="column">
              <wp:posOffset>-889000</wp:posOffset>
            </wp:positionH>
            <wp:positionV relativeFrom="paragraph">
              <wp:posOffset>-797560</wp:posOffset>
            </wp:positionV>
            <wp:extent cx="7766685" cy="10045700"/>
            <wp:effectExtent l="25400" t="0" r="5715" b="0"/>
            <wp:wrapTight wrapText="bothSides">
              <wp:wrapPolygon edited="0">
                <wp:start x="-71" y="0"/>
                <wp:lineTo x="-71" y="21573"/>
                <wp:lineTo x="21616" y="21573"/>
                <wp:lineTo x="21616" y="0"/>
                <wp:lineTo x="-71" y="0"/>
              </wp:wrapPolygon>
            </wp:wrapTight>
            <wp:docPr id="2" name="Picture 0" descr="cover-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template-2.jpg"/>
                    <pic:cNvPicPr/>
                  </pic:nvPicPr>
                  <pic:blipFill>
                    <a:blip r:embed="rId8" cstate="print"/>
                    <a:stretch>
                      <a:fillRect/>
                    </a:stretch>
                  </pic:blipFill>
                  <pic:spPr>
                    <a:xfrm>
                      <a:off x="0" y="0"/>
                      <a:ext cx="7766685" cy="10045700"/>
                    </a:xfrm>
                    <a:prstGeom prst="rect">
                      <a:avLst/>
                    </a:prstGeom>
                  </pic:spPr>
                </pic:pic>
              </a:graphicData>
            </a:graphic>
          </wp:anchor>
        </w:drawing>
      </w:r>
      <w:bookmarkEnd w:id="0"/>
      <w:bookmarkEnd w:id="1"/>
      <w:r w:rsidR="00366344" w:rsidRPr="0043474F">
        <w:br w:type="page"/>
      </w:r>
    </w:p>
    <w:p w:rsidR="00876FC8" w:rsidRPr="006F4199" w:rsidRDefault="00CB1681" w:rsidP="00F61FA6">
      <w:pPr>
        <w:pStyle w:val="Heading1"/>
      </w:pPr>
      <w:r w:rsidRPr="006F4199">
        <w:lastRenderedPageBreak/>
        <w:t>Table of Contents</w:t>
      </w:r>
      <w:r w:rsidR="00876FC8" w:rsidRPr="006F4199">
        <w:t xml:space="preserve"> </w:t>
      </w:r>
    </w:p>
    <w:p w:rsidR="00CB1681" w:rsidRPr="00CB0EDA" w:rsidRDefault="00CB1681" w:rsidP="00CB1681">
      <w:pPr>
        <w:rPr>
          <w:rFonts w:asciiTheme="majorHAnsi" w:hAnsiTheme="majorHAnsi"/>
          <w:sz w:val="8"/>
          <w:szCs w:val="8"/>
        </w:rPr>
      </w:pPr>
    </w:p>
    <w:p w:rsidR="00553339" w:rsidRPr="00A03254" w:rsidRDefault="00553339" w:rsidP="00CB1681">
      <w:pPr>
        <w:rPr>
          <w:rFonts w:asciiTheme="majorHAnsi" w:hAnsiTheme="majorHAnsi"/>
          <w:b/>
          <w:bCs/>
          <w:sz w:val="36"/>
          <w:szCs w:val="36"/>
        </w:rPr>
      </w:pPr>
      <w:r w:rsidRPr="00A03254">
        <w:rPr>
          <w:rFonts w:asciiTheme="majorHAnsi" w:hAnsiTheme="majorHAnsi"/>
          <w:b/>
          <w:bCs/>
          <w:sz w:val="36"/>
          <w:szCs w:val="36"/>
        </w:rPr>
        <w:t>Introduction</w:t>
      </w:r>
    </w:p>
    <w:p w:rsidR="00553339" w:rsidRPr="00F61FA6" w:rsidRDefault="00553339" w:rsidP="00CB1681">
      <w:pPr>
        <w:rPr>
          <w:rFonts w:asciiTheme="majorHAnsi" w:hAnsiTheme="majorHAnsi"/>
          <w:b/>
        </w:rPr>
      </w:pPr>
    </w:p>
    <w:p w:rsidR="00F2532A" w:rsidRPr="00A03254" w:rsidRDefault="00D01850" w:rsidP="00CB1681">
      <w:pPr>
        <w:rPr>
          <w:rFonts w:asciiTheme="majorHAnsi" w:hAnsiTheme="majorHAnsi"/>
          <w:b/>
          <w:bCs/>
          <w:sz w:val="36"/>
          <w:szCs w:val="36"/>
        </w:rPr>
      </w:pPr>
      <w:r w:rsidRPr="00A03254">
        <w:rPr>
          <w:rFonts w:asciiTheme="majorHAnsi" w:hAnsiTheme="majorHAnsi"/>
          <w:b/>
          <w:bCs/>
          <w:sz w:val="36"/>
          <w:szCs w:val="36"/>
        </w:rPr>
        <w:t>Conceptualizing Community</w:t>
      </w:r>
    </w:p>
    <w:p w:rsidR="00F2532A" w:rsidRPr="00A03254" w:rsidRDefault="00F2532A"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Community</w:t>
      </w:r>
    </w:p>
    <w:p w:rsidR="00F2532A" w:rsidRPr="00A03254" w:rsidRDefault="00F2532A"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Welcoming Communities</w:t>
      </w:r>
    </w:p>
    <w:p w:rsidR="00F2532A" w:rsidRPr="00A03254" w:rsidRDefault="00F2532A"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Integration</w:t>
      </w:r>
    </w:p>
    <w:p w:rsidR="00B63470" w:rsidRPr="00A03254" w:rsidRDefault="00D01850"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Characteristics of a Welcoming Community</w:t>
      </w:r>
    </w:p>
    <w:p w:rsidR="00F2532A" w:rsidRPr="008C3601" w:rsidRDefault="00F2532A" w:rsidP="008C3601">
      <w:pPr>
        <w:rPr>
          <w:rFonts w:asciiTheme="majorHAnsi" w:hAnsiTheme="majorHAnsi"/>
          <w:b/>
          <w:bCs/>
          <w:sz w:val="28"/>
          <w:szCs w:val="28"/>
        </w:rPr>
      </w:pPr>
    </w:p>
    <w:p w:rsidR="0052440F" w:rsidRPr="00A03254" w:rsidRDefault="0052440F" w:rsidP="00CB1681">
      <w:pPr>
        <w:rPr>
          <w:rFonts w:asciiTheme="majorHAnsi" w:hAnsiTheme="majorHAnsi"/>
          <w:b/>
          <w:bCs/>
          <w:sz w:val="36"/>
          <w:szCs w:val="36"/>
        </w:rPr>
      </w:pPr>
      <w:r w:rsidRPr="00A03254">
        <w:rPr>
          <w:rFonts w:asciiTheme="majorHAnsi" w:hAnsiTheme="majorHAnsi"/>
          <w:b/>
          <w:bCs/>
          <w:sz w:val="36"/>
          <w:szCs w:val="36"/>
        </w:rPr>
        <w:t>Local Context: Building on Success</w:t>
      </w:r>
    </w:p>
    <w:p w:rsidR="0052440F" w:rsidRDefault="0052440F" w:rsidP="00CB1681">
      <w:pPr>
        <w:rPr>
          <w:rFonts w:asciiTheme="majorHAnsi" w:hAnsiTheme="majorHAnsi"/>
          <w:b/>
          <w:bCs/>
          <w:sz w:val="28"/>
          <w:szCs w:val="28"/>
        </w:rPr>
      </w:pPr>
    </w:p>
    <w:p w:rsidR="00F2532A" w:rsidRPr="00A03254" w:rsidRDefault="00F2532A" w:rsidP="00CB1681">
      <w:pPr>
        <w:rPr>
          <w:rFonts w:asciiTheme="majorHAnsi" w:hAnsiTheme="majorHAnsi"/>
          <w:b/>
          <w:bCs/>
          <w:sz w:val="36"/>
          <w:szCs w:val="36"/>
        </w:rPr>
      </w:pPr>
      <w:r w:rsidRPr="00A03254">
        <w:rPr>
          <w:rFonts w:asciiTheme="majorHAnsi" w:hAnsiTheme="majorHAnsi"/>
          <w:b/>
          <w:bCs/>
          <w:sz w:val="36"/>
          <w:szCs w:val="36"/>
        </w:rPr>
        <w:t>Purpose</w:t>
      </w:r>
      <w:r w:rsidR="00CB1681" w:rsidRPr="00A03254">
        <w:rPr>
          <w:rFonts w:asciiTheme="majorHAnsi" w:hAnsiTheme="majorHAnsi"/>
          <w:b/>
          <w:bCs/>
          <w:sz w:val="36"/>
          <w:szCs w:val="36"/>
        </w:rPr>
        <w:t xml:space="preserve"> of </w:t>
      </w:r>
      <w:r w:rsidR="00D01850" w:rsidRPr="00A03254">
        <w:rPr>
          <w:rFonts w:asciiTheme="majorHAnsi" w:hAnsiTheme="majorHAnsi"/>
          <w:b/>
          <w:bCs/>
          <w:sz w:val="36"/>
          <w:szCs w:val="36"/>
        </w:rPr>
        <w:t>the Local Immigration Partnerships (LIPs)</w:t>
      </w:r>
    </w:p>
    <w:p w:rsidR="00CB1681" w:rsidRPr="00A03254" w:rsidRDefault="003065FE"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What are the LIPs?</w:t>
      </w:r>
    </w:p>
    <w:p w:rsidR="009003CF" w:rsidRPr="00A03254" w:rsidRDefault="009003CF"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Steps in the LIPs Process</w:t>
      </w:r>
    </w:p>
    <w:p w:rsidR="003065FE" w:rsidRPr="00A03254" w:rsidRDefault="003065FE"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What did we expect?</w:t>
      </w:r>
    </w:p>
    <w:p w:rsidR="00CB1681" w:rsidRPr="00F61FA6" w:rsidRDefault="00CB1681" w:rsidP="00CB1681">
      <w:pPr>
        <w:ind w:left="720"/>
        <w:rPr>
          <w:rFonts w:asciiTheme="majorHAnsi" w:hAnsiTheme="majorHAnsi"/>
        </w:rPr>
      </w:pPr>
    </w:p>
    <w:p w:rsidR="009003CF" w:rsidRPr="00A03254" w:rsidRDefault="009003CF" w:rsidP="00CB1681">
      <w:pPr>
        <w:rPr>
          <w:rFonts w:asciiTheme="majorHAnsi" w:hAnsiTheme="majorHAnsi"/>
          <w:b/>
          <w:bCs/>
          <w:sz w:val="36"/>
          <w:szCs w:val="36"/>
        </w:rPr>
      </w:pPr>
      <w:r w:rsidRPr="00A03254">
        <w:rPr>
          <w:rFonts w:asciiTheme="majorHAnsi" w:hAnsiTheme="majorHAnsi"/>
          <w:b/>
          <w:bCs/>
          <w:sz w:val="36"/>
          <w:szCs w:val="36"/>
        </w:rPr>
        <w:t>What does success look like?</w:t>
      </w:r>
    </w:p>
    <w:p w:rsidR="009003CF" w:rsidRPr="00A03254" w:rsidRDefault="009003CF"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Refined Purpose of the LIPs</w:t>
      </w:r>
    </w:p>
    <w:p w:rsidR="009003CF" w:rsidRDefault="009003CF"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Ideal Partnership Council Membership</w:t>
      </w:r>
    </w:p>
    <w:p w:rsidR="008C3601" w:rsidRPr="00A03254" w:rsidRDefault="008C3601" w:rsidP="008C3601">
      <w:pPr>
        <w:pStyle w:val="ListParagraph"/>
        <w:numPr>
          <w:ilvl w:val="1"/>
          <w:numId w:val="16"/>
        </w:numPr>
        <w:rPr>
          <w:rFonts w:asciiTheme="majorHAnsi" w:hAnsiTheme="majorHAnsi"/>
          <w:sz w:val="28"/>
          <w:szCs w:val="28"/>
        </w:rPr>
      </w:pPr>
      <w:r>
        <w:rPr>
          <w:rFonts w:asciiTheme="majorHAnsi" w:hAnsiTheme="majorHAnsi"/>
          <w:sz w:val="28"/>
          <w:szCs w:val="28"/>
        </w:rPr>
        <w:t>Community Engagement</w:t>
      </w:r>
    </w:p>
    <w:p w:rsidR="009003CF" w:rsidRPr="00A03254" w:rsidRDefault="00CE110C"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 xml:space="preserve">Comprehensive </w:t>
      </w:r>
      <w:r w:rsidR="009003CF" w:rsidRPr="00A03254">
        <w:rPr>
          <w:rFonts w:asciiTheme="majorHAnsi" w:hAnsiTheme="majorHAnsi"/>
          <w:sz w:val="28"/>
          <w:szCs w:val="28"/>
        </w:rPr>
        <w:t>Community Consultation and Research</w:t>
      </w:r>
    </w:p>
    <w:p w:rsidR="009003CF" w:rsidRPr="00A03254" w:rsidRDefault="009003CF"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 xml:space="preserve">Key Components of a </w:t>
      </w:r>
      <w:r w:rsidR="00DD15B5">
        <w:rPr>
          <w:rFonts w:asciiTheme="majorHAnsi" w:hAnsiTheme="majorHAnsi"/>
          <w:sz w:val="28"/>
          <w:szCs w:val="28"/>
        </w:rPr>
        <w:t>Strategic</w:t>
      </w:r>
      <w:r w:rsidR="00DD15B5" w:rsidRPr="00A03254">
        <w:rPr>
          <w:rFonts w:asciiTheme="majorHAnsi" w:hAnsiTheme="majorHAnsi"/>
          <w:sz w:val="28"/>
          <w:szCs w:val="28"/>
        </w:rPr>
        <w:t xml:space="preserve"> </w:t>
      </w:r>
      <w:r w:rsidRPr="00A03254">
        <w:rPr>
          <w:rFonts w:asciiTheme="majorHAnsi" w:hAnsiTheme="majorHAnsi"/>
          <w:sz w:val="28"/>
          <w:szCs w:val="28"/>
        </w:rPr>
        <w:t>Plan</w:t>
      </w:r>
    </w:p>
    <w:p w:rsidR="009003CF" w:rsidRPr="00A03254" w:rsidRDefault="009003CF"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Appropriate Costing</w:t>
      </w:r>
    </w:p>
    <w:p w:rsidR="009003CF" w:rsidRPr="00F61FA6" w:rsidRDefault="009003CF" w:rsidP="009003CF">
      <w:pPr>
        <w:rPr>
          <w:rFonts w:asciiTheme="majorHAnsi" w:hAnsiTheme="majorHAnsi"/>
          <w:b/>
          <w:bCs/>
          <w:szCs w:val="24"/>
        </w:rPr>
      </w:pPr>
    </w:p>
    <w:p w:rsidR="00F2532A" w:rsidRPr="00A03254" w:rsidRDefault="00577AB7" w:rsidP="00CB1681">
      <w:pPr>
        <w:rPr>
          <w:rFonts w:asciiTheme="majorHAnsi" w:hAnsiTheme="majorHAnsi"/>
          <w:b/>
          <w:bCs/>
          <w:sz w:val="36"/>
          <w:szCs w:val="36"/>
        </w:rPr>
      </w:pPr>
      <w:r w:rsidRPr="00A03254">
        <w:rPr>
          <w:rFonts w:asciiTheme="majorHAnsi" w:hAnsiTheme="majorHAnsi"/>
          <w:b/>
          <w:bCs/>
          <w:sz w:val="36"/>
          <w:szCs w:val="36"/>
        </w:rPr>
        <w:t>Further</w:t>
      </w:r>
      <w:r w:rsidR="00F2532A" w:rsidRPr="00A03254">
        <w:rPr>
          <w:rFonts w:asciiTheme="majorHAnsi" w:hAnsiTheme="majorHAnsi"/>
          <w:b/>
          <w:bCs/>
          <w:sz w:val="36"/>
          <w:szCs w:val="36"/>
        </w:rPr>
        <w:t xml:space="preserve"> Information</w:t>
      </w:r>
    </w:p>
    <w:p w:rsidR="00F2532A" w:rsidRPr="00A03254" w:rsidRDefault="00056375" w:rsidP="00833E89">
      <w:pPr>
        <w:pStyle w:val="ListParagraph"/>
        <w:numPr>
          <w:ilvl w:val="0"/>
          <w:numId w:val="16"/>
        </w:numPr>
        <w:rPr>
          <w:rFonts w:asciiTheme="majorHAnsi" w:hAnsiTheme="majorHAnsi"/>
          <w:sz w:val="28"/>
          <w:szCs w:val="28"/>
        </w:rPr>
      </w:pPr>
      <w:r>
        <w:rPr>
          <w:rFonts w:asciiTheme="majorHAnsi" w:hAnsiTheme="majorHAnsi"/>
          <w:sz w:val="28"/>
          <w:szCs w:val="28"/>
        </w:rPr>
        <w:t>Welcoming Communities Initiative (WCI)</w:t>
      </w:r>
    </w:p>
    <w:p w:rsidR="002727D9" w:rsidRPr="00A03254" w:rsidRDefault="002727D9"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Horizons</w:t>
      </w:r>
    </w:p>
    <w:p w:rsidR="00F2532A" w:rsidRPr="00A03254" w:rsidRDefault="00F2532A" w:rsidP="00833E89">
      <w:pPr>
        <w:pStyle w:val="ListParagraph"/>
        <w:numPr>
          <w:ilvl w:val="0"/>
          <w:numId w:val="16"/>
        </w:numPr>
        <w:rPr>
          <w:rFonts w:asciiTheme="majorHAnsi" w:hAnsiTheme="majorHAnsi"/>
          <w:sz w:val="28"/>
          <w:szCs w:val="28"/>
        </w:rPr>
      </w:pPr>
      <w:r w:rsidRPr="00A03254">
        <w:rPr>
          <w:rFonts w:asciiTheme="majorHAnsi" w:hAnsiTheme="majorHAnsi"/>
          <w:sz w:val="28"/>
          <w:szCs w:val="28"/>
        </w:rPr>
        <w:t>Key readings</w:t>
      </w:r>
    </w:p>
    <w:p w:rsidR="00553339" w:rsidRPr="00D01850" w:rsidRDefault="00553339" w:rsidP="00F61FA6">
      <w:pPr>
        <w:pStyle w:val="Heading1"/>
      </w:pPr>
      <w:r w:rsidRPr="00F61FA6">
        <w:rPr>
          <w:color w:val="auto"/>
        </w:rPr>
        <w:br w:type="page"/>
      </w:r>
      <w:r w:rsidRPr="00D01850">
        <w:lastRenderedPageBreak/>
        <w:t>Introduction</w:t>
      </w:r>
    </w:p>
    <w:p w:rsidR="00553339" w:rsidRPr="00553339" w:rsidRDefault="00553339" w:rsidP="00553339">
      <w:pPr>
        <w:rPr>
          <w:rFonts w:asciiTheme="majorHAnsi" w:hAnsiTheme="majorHAnsi"/>
          <w:lang w:val="en-CA"/>
        </w:rPr>
      </w:pPr>
      <w:r w:rsidRPr="00553339">
        <w:rPr>
          <w:rFonts w:asciiTheme="majorHAnsi" w:hAnsiTheme="majorHAnsi"/>
          <w:lang w:val="en-CA"/>
        </w:rPr>
        <w:t xml:space="preserve">Since the mid-1990s, </w:t>
      </w:r>
      <w:r>
        <w:rPr>
          <w:rFonts w:asciiTheme="majorHAnsi" w:hAnsiTheme="majorHAnsi"/>
          <w:lang w:val="en-CA"/>
        </w:rPr>
        <w:t>Citizenship and Immigration Canada (CIC)</w:t>
      </w:r>
      <w:r w:rsidRPr="00553339">
        <w:rPr>
          <w:rFonts w:asciiTheme="majorHAnsi" w:hAnsiTheme="majorHAnsi"/>
          <w:lang w:val="en-CA"/>
        </w:rPr>
        <w:t xml:space="preserve"> has increasingly recognized the importance of engagement at the local level.</w:t>
      </w:r>
      <w:r>
        <w:rPr>
          <w:rFonts w:asciiTheme="majorHAnsi" w:hAnsiTheme="majorHAnsi"/>
          <w:lang w:val="en-CA"/>
        </w:rPr>
        <w:t xml:space="preserve">  </w:t>
      </w:r>
      <w:r w:rsidRPr="00553339">
        <w:rPr>
          <w:rFonts w:asciiTheme="majorHAnsi" w:hAnsiTheme="majorHAnsi"/>
        </w:rPr>
        <w:t>Municipalities play a central role in delivering many services that impact the integ</w:t>
      </w:r>
      <w:r w:rsidR="00056375">
        <w:rPr>
          <w:rFonts w:asciiTheme="majorHAnsi" w:hAnsiTheme="majorHAnsi"/>
        </w:rPr>
        <w:t>ration outcomes of newcomers;</w:t>
      </w:r>
      <w:r>
        <w:rPr>
          <w:rFonts w:asciiTheme="majorHAnsi" w:hAnsiTheme="majorHAnsi"/>
        </w:rPr>
        <w:t xml:space="preserve"> t</w:t>
      </w:r>
      <w:r w:rsidRPr="00553339">
        <w:rPr>
          <w:rFonts w:asciiTheme="majorHAnsi" w:hAnsiTheme="majorHAnsi"/>
        </w:rPr>
        <w:t>remendous capacity and expertise exist at the local level.</w:t>
      </w:r>
    </w:p>
    <w:p w:rsidR="00553339" w:rsidRDefault="00553339" w:rsidP="00553339">
      <w:pPr>
        <w:rPr>
          <w:rFonts w:asciiTheme="majorHAnsi" w:hAnsiTheme="majorHAnsi"/>
          <w:bCs/>
        </w:rPr>
      </w:pPr>
    </w:p>
    <w:p w:rsidR="00553339" w:rsidRPr="00553339" w:rsidRDefault="00553339" w:rsidP="00553339">
      <w:pPr>
        <w:rPr>
          <w:rFonts w:asciiTheme="majorHAnsi" w:hAnsiTheme="majorHAnsi"/>
          <w:bCs/>
        </w:rPr>
      </w:pPr>
      <w:r w:rsidRPr="00553339">
        <w:rPr>
          <w:rFonts w:asciiTheme="majorHAnsi" w:hAnsiTheme="majorHAnsi"/>
          <w:bCs/>
        </w:rPr>
        <w:t xml:space="preserve">Communities across Canada are recognizing the importance of newcomers, and are making immigration a </w:t>
      </w:r>
      <w:r w:rsidR="003065FE">
        <w:rPr>
          <w:rFonts w:asciiTheme="majorHAnsi" w:hAnsiTheme="majorHAnsi"/>
          <w:bCs/>
        </w:rPr>
        <w:t>main</w:t>
      </w:r>
      <w:r w:rsidRPr="00553339">
        <w:rPr>
          <w:rFonts w:asciiTheme="majorHAnsi" w:hAnsiTheme="majorHAnsi"/>
          <w:bCs/>
        </w:rPr>
        <w:t xml:space="preserve"> component of their plans for the future</w:t>
      </w:r>
      <w:r>
        <w:rPr>
          <w:rFonts w:asciiTheme="majorHAnsi" w:hAnsiTheme="majorHAnsi"/>
          <w:bCs/>
        </w:rPr>
        <w:t>,</w:t>
      </w:r>
      <w:r w:rsidRPr="00553339">
        <w:rPr>
          <w:rFonts w:asciiTheme="majorHAnsi" w:hAnsiTheme="majorHAnsi"/>
          <w:bCs/>
        </w:rPr>
        <w:t xml:space="preserve"> both at </w:t>
      </w:r>
      <w:r>
        <w:rPr>
          <w:rFonts w:asciiTheme="majorHAnsi" w:hAnsiTheme="majorHAnsi"/>
          <w:bCs/>
        </w:rPr>
        <w:t xml:space="preserve">the </w:t>
      </w:r>
      <w:r w:rsidRPr="00553339">
        <w:rPr>
          <w:rFonts w:asciiTheme="majorHAnsi" w:hAnsiTheme="majorHAnsi"/>
          <w:bCs/>
        </w:rPr>
        <w:t>p</w:t>
      </w:r>
      <w:r>
        <w:rPr>
          <w:rFonts w:asciiTheme="majorHAnsi" w:hAnsiTheme="majorHAnsi"/>
          <w:bCs/>
        </w:rPr>
        <w:t>rovincial and territorial level</w:t>
      </w:r>
      <w:r w:rsidRPr="00553339">
        <w:rPr>
          <w:rFonts w:asciiTheme="majorHAnsi" w:hAnsiTheme="majorHAnsi"/>
          <w:bCs/>
        </w:rPr>
        <w:t xml:space="preserve"> and increasingly, at the municipal level.  </w:t>
      </w:r>
    </w:p>
    <w:p w:rsidR="00553339" w:rsidRDefault="00553339" w:rsidP="00553339">
      <w:pPr>
        <w:rPr>
          <w:rFonts w:asciiTheme="majorHAnsi" w:hAnsiTheme="majorHAnsi"/>
          <w:lang w:val="en-CA"/>
        </w:rPr>
      </w:pPr>
    </w:p>
    <w:p w:rsidR="00553339" w:rsidRPr="00553339" w:rsidRDefault="00553339" w:rsidP="00553339">
      <w:pPr>
        <w:rPr>
          <w:rFonts w:asciiTheme="majorHAnsi" w:hAnsiTheme="majorHAnsi"/>
          <w:lang w:val="en-CA"/>
        </w:rPr>
      </w:pPr>
      <w:r w:rsidRPr="00553339">
        <w:rPr>
          <w:rFonts w:asciiTheme="majorHAnsi" w:hAnsiTheme="majorHAnsi"/>
          <w:lang w:val="en-CA"/>
        </w:rPr>
        <w:t>Municipalities are taking a greater role in planning for and guiding immigration and settlement.</w:t>
      </w:r>
      <w:r>
        <w:rPr>
          <w:rFonts w:asciiTheme="majorHAnsi" w:hAnsiTheme="majorHAnsi"/>
          <w:lang w:val="en-CA"/>
        </w:rPr>
        <w:t xml:space="preserve">  Critical gaps </w:t>
      </w:r>
      <w:r w:rsidRPr="00553339">
        <w:rPr>
          <w:rFonts w:asciiTheme="majorHAnsi" w:hAnsiTheme="majorHAnsi"/>
          <w:lang w:val="en-CA"/>
        </w:rPr>
        <w:t>have been identified in th</w:t>
      </w:r>
      <w:r>
        <w:rPr>
          <w:rFonts w:asciiTheme="majorHAnsi" w:hAnsiTheme="majorHAnsi"/>
          <w:lang w:val="en-CA"/>
        </w:rPr>
        <w:t xml:space="preserve">e local labour force </w:t>
      </w:r>
      <w:r w:rsidR="003065FE">
        <w:rPr>
          <w:rFonts w:asciiTheme="majorHAnsi" w:hAnsiTheme="majorHAnsi"/>
          <w:lang w:val="en-CA"/>
        </w:rPr>
        <w:t>with</w:t>
      </w:r>
      <w:r w:rsidR="00ED73EE">
        <w:rPr>
          <w:rFonts w:asciiTheme="majorHAnsi" w:hAnsiTheme="majorHAnsi"/>
          <w:lang w:val="en-CA"/>
        </w:rPr>
        <w:t xml:space="preserve"> corresponding</w:t>
      </w:r>
      <w:r>
        <w:rPr>
          <w:rFonts w:asciiTheme="majorHAnsi" w:hAnsiTheme="majorHAnsi"/>
          <w:lang w:val="en-CA"/>
        </w:rPr>
        <w:t xml:space="preserve"> attraction strategies</w:t>
      </w:r>
      <w:r w:rsidR="003065FE">
        <w:rPr>
          <w:rFonts w:asciiTheme="majorHAnsi" w:hAnsiTheme="majorHAnsi"/>
          <w:lang w:val="en-CA"/>
        </w:rPr>
        <w:t xml:space="preserve"> being developed.  Retention is a key concern for many communities, given the reality that </w:t>
      </w:r>
      <w:r w:rsidRPr="00553339">
        <w:rPr>
          <w:rFonts w:asciiTheme="majorHAnsi" w:hAnsiTheme="majorHAnsi"/>
          <w:lang w:val="en-CA"/>
        </w:rPr>
        <w:t>entire families need to feel welcomed for workers to stay.</w:t>
      </w:r>
    </w:p>
    <w:p w:rsidR="00553339" w:rsidRDefault="00553339" w:rsidP="00553339">
      <w:pPr>
        <w:rPr>
          <w:rFonts w:asciiTheme="majorHAnsi" w:hAnsiTheme="majorHAnsi"/>
          <w:lang w:val="en-CA"/>
        </w:rPr>
      </w:pPr>
    </w:p>
    <w:p w:rsidR="00DB1E30" w:rsidRPr="001B0ED9" w:rsidRDefault="002C0F6D" w:rsidP="0052440F">
      <w:pPr>
        <w:pStyle w:val="PlainText"/>
        <w:rPr>
          <w:rFonts w:asciiTheme="majorHAnsi" w:hAnsiTheme="majorHAnsi"/>
          <w:sz w:val="24"/>
          <w:szCs w:val="24"/>
        </w:rPr>
      </w:pPr>
      <w:r w:rsidRPr="001B0ED9">
        <w:rPr>
          <w:rFonts w:asciiTheme="majorHAnsi" w:hAnsiTheme="majorHAnsi"/>
          <w:sz w:val="24"/>
          <w:szCs w:val="24"/>
        </w:rPr>
        <w:t>Citizenship and Immigration Canada (</w:t>
      </w:r>
      <w:r w:rsidR="0052440F" w:rsidRPr="001B0ED9">
        <w:rPr>
          <w:rFonts w:asciiTheme="majorHAnsi" w:hAnsiTheme="majorHAnsi"/>
          <w:sz w:val="24"/>
          <w:szCs w:val="24"/>
        </w:rPr>
        <w:t>CIC</w:t>
      </w:r>
      <w:r w:rsidRPr="001B0ED9">
        <w:rPr>
          <w:rFonts w:asciiTheme="majorHAnsi" w:hAnsiTheme="majorHAnsi"/>
          <w:sz w:val="24"/>
          <w:szCs w:val="24"/>
        </w:rPr>
        <w:t>)</w:t>
      </w:r>
      <w:r w:rsidR="0052440F" w:rsidRPr="001B0ED9">
        <w:rPr>
          <w:rFonts w:asciiTheme="majorHAnsi" w:hAnsiTheme="majorHAnsi"/>
          <w:sz w:val="24"/>
          <w:szCs w:val="24"/>
        </w:rPr>
        <w:t xml:space="preserve"> and provinces with </w:t>
      </w:r>
      <w:r w:rsidR="00933D59">
        <w:rPr>
          <w:rFonts w:asciiTheme="majorHAnsi" w:hAnsiTheme="majorHAnsi"/>
          <w:sz w:val="24"/>
          <w:szCs w:val="24"/>
        </w:rPr>
        <w:t>delegated</w:t>
      </w:r>
      <w:r w:rsidR="0052440F" w:rsidRPr="001B0ED9">
        <w:rPr>
          <w:rFonts w:asciiTheme="majorHAnsi" w:hAnsiTheme="majorHAnsi"/>
          <w:sz w:val="24"/>
          <w:szCs w:val="24"/>
        </w:rPr>
        <w:t xml:space="preserve"> settlement responsibilities have been working </w:t>
      </w:r>
      <w:r w:rsidRPr="001B0ED9">
        <w:rPr>
          <w:rFonts w:asciiTheme="majorHAnsi" w:hAnsiTheme="majorHAnsi"/>
          <w:sz w:val="24"/>
          <w:szCs w:val="24"/>
        </w:rPr>
        <w:t xml:space="preserve">on attraction and retention for </w:t>
      </w:r>
      <w:r w:rsidR="0052440F" w:rsidRPr="001B0ED9">
        <w:rPr>
          <w:rFonts w:asciiTheme="majorHAnsi" w:hAnsiTheme="majorHAnsi"/>
          <w:sz w:val="24"/>
          <w:szCs w:val="24"/>
        </w:rPr>
        <w:t>some time</w:t>
      </w:r>
      <w:r w:rsidRPr="001B0ED9">
        <w:rPr>
          <w:rFonts w:asciiTheme="majorHAnsi" w:hAnsiTheme="majorHAnsi"/>
          <w:sz w:val="24"/>
          <w:szCs w:val="24"/>
        </w:rPr>
        <w:t xml:space="preserve">, as evidenced by: </w:t>
      </w:r>
    </w:p>
    <w:p w:rsidR="00DB1E30" w:rsidRPr="001B0ED9" w:rsidRDefault="002C0F6D" w:rsidP="00833E89">
      <w:pPr>
        <w:pStyle w:val="PlainText"/>
        <w:numPr>
          <w:ilvl w:val="0"/>
          <w:numId w:val="18"/>
        </w:numPr>
        <w:rPr>
          <w:rFonts w:asciiTheme="majorHAnsi" w:hAnsiTheme="majorHAnsi"/>
          <w:sz w:val="24"/>
          <w:szCs w:val="24"/>
        </w:rPr>
      </w:pPr>
      <w:r w:rsidRPr="001B0ED9">
        <w:rPr>
          <w:rFonts w:asciiTheme="majorHAnsi" w:hAnsiTheme="majorHAnsi"/>
          <w:sz w:val="24"/>
          <w:szCs w:val="24"/>
        </w:rPr>
        <w:t>Small Centres T</w:t>
      </w:r>
      <w:r w:rsidR="0052440F" w:rsidRPr="001B0ED9">
        <w:rPr>
          <w:rFonts w:asciiTheme="majorHAnsi" w:hAnsiTheme="majorHAnsi"/>
          <w:sz w:val="24"/>
          <w:szCs w:val="24"/>
        </w:rPr>
        <w:t xml:space="preserve">oolbox </w:t>
      </w:r>
    </w:p>
    <w:p w:rsidR="00DB1E30" w:rsidRPr="001B0ED9" w:rsidRDefault="0052440F" w:rsidP="00DB1E30">
      <w:pPr>
        <w:pStyle w:val="PlainText"/>
        <w:ind w:left="720"/>
        <w:rPr>
          <w:rFonts w:asciiTheme="majorHAnsi" w:hAnsiTheme="majorHAnsi"/>
          <w:sz w:val="24"/>
          <w:szCs w:val="24"/>
        </w:rPr>
      </w:pPr>
      <w:r w:rsidRPr="001B0ED9">
        <w:rPr>
          <w:rFonts w:asciiTheme="majorHAnsi" w:hAnsiTheme="majorHAnsi"/>
          <w:sz w:val="24"/>
          <w:szCs w:val="24"/>
        </w:rPr>
        <w:t>(</w:t>
      </w:r>
      <w:hyperlink r:id="rId9" w:history="1">
        <w:r w:rsidR="00DB1E30" w:rsidRPr="001B0ED9">
          <w:rPr>
            <w:rStyle w:val="Hyperlink"/>
            <w:rFonts w:asciiTheme="majorHAnsi" w:hAnsiTheme="majorHAnsi"/>
            <w:sz w:val="24"/>
            <w:szCs w:val="24"/>
          </w:rPr>
          <w:t>http://www.icavictoria.org/services/resources/toolbox-ideas</w:t>
        </w:r>
      </w:hyperlink>
      <w:r w:rsidR="00DB1E30" w:rsidRPr="001B0ED9">
        <w:rPr>
          <w:rFonts w:asciiTheme="majorHAnsi" w:hAnsiTheme="majorHAnsi"/>
          <w:sz w:val="24"/>
          <w:szCs w:val="24"/>
        </w:rPr>
        <w:t>)</w:t>
      </w:r>
    </w:p>
    <w:p w:rsidR="00DB1E30" w:rsidRPr="001B0ED9" w:rsidRDefault="00DB1E30" w:rsidP="00833E89">
      <w:pPr>
        <w:pStyle w:val="PlainText"/>
        <w:numPr>
          <w:ilvl w:val="0"/>
          <w:numId w:val="18"/>
        </w:numPr>
        <w:rPr>
          <w:rFonts w:asciiTheme="majorHAnsi" w:hAnsiTheme="majorHAnsi"/>
          <w:sz w:val="24"/>
          <w:szCs w:val="24"/>
        </w:rPr>
      </w:pPr>
      <w:r w:rsidRPr="001B0ED9">
        <w:rPr>
          <w:rFonts w:asciiTheme="majorHAnsi" w:hAnsiTheme="majorHAnsi"/>
          <w:sz w:val="24"/>
          <w:szCs w:val="24"/>
        </w:rPr>
        <w:t>Manitoba R</w:t>
      </w:r>
      <w:r w:rsidR="0052440F" w:rsidRPr="001B0ED9">
        <w:rPr>
          <w:rFonts w:asciiTheme="majorHAnsi" w:hAnsiTheme="majorHAnsi"/>
          <w:sz w:val="24"/>
          <w:szCs w:val="24"/>
        </w:rPr>
        <w:t xml:space="preserve">ural </w:t>
      </w:r>
      <w:r w:rsidRPr="001B0ED9">
        <w:rPr>
          <w:rFonts w:asciiTheme="majorHAnsi" w:hAnsiTheme="majorHAnsi"/>
          <w:sz w:val="24"/>
          <w:szCs w:val="24"/>
        </w:rPr>
        <w:t>Immigration Community Case Studies</w:t>
      </w:r>
      <w:r w:rsidR="0052440F" w:rsidRPr="001B0ED9">
        <w:rPr>
          <w:rFonts w:asciiTheme="majorHAnsi" w:hAnsiTheme="majorHAnsi"/>
          <w:sz w:val="24"/>
          <w:szCs w:val="24"/>
        </w:rPr>
        <w:t xml:space="preserve"> </w:t>
      </w:r>
    </w:p>
    <w:p w:rsidR="00DB1E30" w:rsidRPr="001B0ED9" w:rsidRDefault="0052440F" w:rsidP="00DB1E30">
      <w:pPr>
        <w:pStyle w:val="PlainText"/>
        <w:ind w:left="720"/>
        <w:rPr>
          <w:rFonts w:asciiTheme="majorHAnsi" w:hAnsiTheme="majorHAnsi"/>
          <w:sz w:val="24"/>
          <w:szCs w:val="24"/>
        </w:rPr>
      </w:pPr>
      <w:r w:rsidRPr="001B0ED9">
        <w:rPr>
          <w:rFonts w:asciiTheme="majorHAnsi" w:hAnsiTheme="majorHAnsi"/>
          <w:sz w:val="24"/>
          <w:szCs w:val="24"/>
        </w:rPr>
        <w:t>(</w:t>
      </w:r>
      <w:hyperlink r:id="rId10" w:history="1">
        <w:r w:rsidR="00DB1E30" w:rsidRPr="001B0ED9">
          <w:rPr>
            <w:rStyle w:val="Hyperlink"/>
            <w:rFonts w:asciiTheme="majorHAnsi" w:hAnsiTheme="majorHAnsi"/>
            <w:sz w:val="24"/>
            <w:szCs w:val="24"/>
          </w:rPr>
          <w:t>http://www2.brandonu.ca/organizations/rdi/Publications/Immigration/Lessons-Final.pdf</w:t>
        </w:r>
      </w:hyperlink>
      <w:r w:rsidR="00DB1E30" w:rsidRPr="001B0ED9">
        <w:rPr>
          <w:rFonts w:asciiTheme="majorHAnsi" w:hAnsiTheme="majorHAnsi"/>
          <w:sz w:val="24"/>
          <w:szCs w:val="24"/>
        </w:rPr>
        <w:t>)</w:t>
      </w:r>
    </w:p>
    <w:p w:rsidR="001B0ED9" w:rsidRDefault="00DB1E30" w:rsidP="00833E89">
      <w:pPr>
        <w:pStyle w:val="PlainText"/>
        <w:numPr>
          <w:ilvl w:val="0"/>
          <w:numId w:val="18"/>
        </w:numPr>
        <w:rPr>
          <w:rFonts w:asciiTheme="majorHAnsi" w:hAnsiTheme="majorHAnsi"/>
          <w:sz w:val="24"/>
          <w:szCs w:val="24"/>
        </w:rPr>
      </w:pPr>
      <w:r w:rsidRPr="001B0ED9">
        <w:rPr>
          <w:rFonts w:asciiTheme="majorHAnsi" w:hAnsiTheme="majorHAnsi"/>
          <w:sz w:val="24"/>
          <w:szCs w:val="24"/>
        </w:rPr>
        <w:t xml:space="preserve">Quebec Regionalization Action Plans </w:t>
      </w:r>
    </w:p>
    <w:p w:rsidR="00DB1E30" w:rsidRPr="001B0ED9" w:rsidRDefault="00DB1E30" w:rsidP="00833E89">
      <w:pPr>
        <w:pStyle w:val="PlainText"/>
        <w:numPr>
          <w:ilvl w:val="0"/>
          <w:numId w:val="18"/>
        </w:numPr>
        <w:rPr>
          <w:rFonts w:asciiTheme="majorHAnsi" w:hAnsiTheme="majorHAnsi"/>
          <w:sz w:val="24"/>
          <w:szCs w:val="24"/>
        </w:rPr>
      </w:pPr>
      <w:r w:rsidRPr="001B0ED9">
        <w:rPr>
          <w:rFonts w:asciiTheme="majorHAnsi" w:hAnsiTheme="majorHAnsi"/>
          <w:sz w:val="24"/>
          <w:szCs w:val="24"/>
        </w:rPr>
        <w:t>(</w:t>
      </w:r>
      <w:hyperlink r:id="rId11" w:history="1">
        <w:r w:rsidR="001B0ED9" w:rsidRPr="001B0ED9">
          <w:rPr>
            <w:rStyle w:val="Hyperlink"/>
            <w:rFonts w:asciiTheme="majorHAnsi" w:hAnsiTheme="majorHAnsi"/>
            <w:sz w:val="24"/>
            <w:szCs w:val="24"/>
          </w:rPr>
          <w:t>http://www.immigration-quebec.gouv.qc.ca/en/settle/index.html</w:t>
        </w:r>
      </w:hyperlink>
      <w:r w:rsidR="001B0ED9" w:rsidRPr="001B0ED9">
        <w:rPr>
          <w:rFonts w:asciiTheme="majorHAnsi" w:hAnsiTheme="majorHAnsi"/>
          <w:sz w:val="24"/>
          <w:szCs w:val="24"/>
        </w:rPr>
        <w:t xml:space="preserve"> and s</w:t>
      </w:r>
      <w:r w:rsidRPr="001B0ED9">
        <w:rPr>
          <w:rFonts w:asciiTheme="majorHAnsi" w:hAnsiTheme="majorHAnsi"/>
          <w:sz w:val="24"/>
          <w:szCs w:val="24"/>
        </w:rPr>
        <w:t xml:space="preserve">ee </w:t>
      </w:r>
      <w:proofErr w:type="spellStart"/>
      <w:r w:rsidRPr="001B0ED9">
        <w:rPr>
          <w:rFonts w:asciiTheme="majorHAnsi" w:hAnsiTheme="majorHAnsi"/>
          <w:sz w:val="24"/>
          <w:szCs w:val="24"/>
        </w:rPr>
        <w:t>Rimok</w:t>
      </w:r>
      <w:proofErr w:type="spellEnd"/>
      <w:r w:rsidRPr="001B0ED9">
        <w:rPr>
          <w:rFonts w:asciiTheme="majorHAnsi" w:hAnsiTheme="majorHAnsi"/>
          <w:sz w:val="24"/>
          <w:szCs w:val="24"/>
        </w:rPr>
        <w:t xml:space="preserve"> and </w:t>
      </w:r>
      <w:proofErr w:type="spellStart"/>
      <w:r w:rsidRPr="001B0ED9">
        <w:rPr>
          <w:rFonts w:asciiTheme="majorHAnsi" w:hAnsiTheme="majorHAnsi"/>
          <w:sz w:val="24"/>
          <w:szCs w:val="24"/>
        </w:rPr>
        <w:t>Rouzier</w:t>
      </w:r>
      <w:proofErr w:type="spellEnd"/>
      <w:r w:rsidRPr="001B0ED9">
        <w:rPr>
          <w:rFonts w:asciiTheme="majorHAnsi" w:hAnsiTheme="majorHAnsi"/>
          <w:sz w:val="24"/>
          <w:szCs w:val="24"/>
        </w:rPr>
        <w:t xml:space="preserve"> chapter in </w:t>
      </w:r>
      <w:r w:rsidR="001B0ED9" w:rsidRPr="001B0ED9">
        <w:rPr>
          <w:rFonts w:ascii="Calibri" w:hAnsi="Calibri"/>
          <w:sz w:val="24"/>
          <w:szCs w:val="24"/>
          <w:u w:val="single"/>
        </w:rPr>
        <w:t>Ontario  Immigration, Integration, and Inclusion in Ontario Cities)</w:t>
      </w:r>
    </w:p>
    <w:p w:rsidR="001B0ED9" w:rsidRPr="001B0ED9" w:rsidRDefault="001B0ED9" w:rsidP="00833E89">
      <w:pPr>
        <w:pStyle w:val="PlainText"/>
        <w:numPr>
          <w:ilvl w:val="0"/>
          <w:numId w:val="18"/>
        </w:numPr>
        <w:rPr>
          <w:rFonts w:asciiTheme="majorHAnsi" w:hAnsiTheme="majorHAnsi"/>
          <w:sz w:val="24"/>
          <w:szCs w:val="24"/>
        </w:rPr>
      </w:pPr>
      <w:r w:rsidRPr="001B0ED9">
        <w:rPr>
          <w:rFonts w:asciiTheme="majorHAnsi" w:hAnsiTheme="majorHAnsi"/>
          <w:sz w:val="24"/>
          <w:szCs w:val="24"/>
        </w:rPr>
        <w:t>BC Welcoming Communities (</w:t>
      </w:r>
      <w:hyperlink r:id="rId12" w:history="1">
        <w:r w:rsidRPr="001B0ED9">
          <w:rPr>
            <w:rStyle w:val="Hyperlink"/>
            <w:rFonts w:asciiTheme="majorHAnsi" w:hAnsiTheme="majorHAnsi"/>
            <w:sz w:val="24"/>
            <w:szCs w:val="24"/>
          </w:rPr>
          <w:t>http://www.welcomebc.ca/wbc/communities/building_a_strong_community/index.page?WT.svl=Body</w:t>
        </w:r>
      </w:hyperlink>
      <w:r w:rsidRPr="001B0ED9">
        <w:rPr>
          <w:rFonts w:asciiTheme="majorHAnsi" w:hAnsiTheme="majorHAnsi"/>
          <w:sz w:val="24"/>
          <w:szCs w:val="24"/>
        </w:rPr>
        <w:t>)</w:t>
      </w:r>
    </w:p>
    <w:p w:rsidR="00DB1E30" w:rsidRPr="001B0ED9" w:rsidRDefault="0052440F" w:rsidP="00833E89">
      <w:pPr>
        <w:pStyle w:val="PlainText"/>
        <w:numPr>
          <w:ilvl w:val="0"/>
          <w:numId w:val="18"/>
        </w:numPr>
        <w:rPr>
          <w:rFonts w:asciiTheme="majorHAnsi" w:hAnsiTheme="majorHAnsi"/>
          <w:sz w:val="24"/>
          <w:szCs w:val="24"/>
        </w:rPr>
      </w:pPr>
      <w:r w:rsidRPr="001B0ED9">
        <w:rPr>
          <w:rFonts w:asciiTheme="majorHAnsi" w:hAnsiTheme="majorHAnsi"/>
          <w:sz w:val="24"/>
          <w:szCs w:val="24"/>
        </w:rPr>
        <w:t xml:space="preserve">Welcoming Communities components of </w:t>
      </w:r>
      <w:r w:rsidR="001B0ED9" w:rsidRPr="001B0ED9">
        <w:rPr>
          <w:rFonts w:asciiTheme="majorHAnsi" w:hAnsiTheme="majorHAnsi"/>
          <w:sz w:val="24"/>
          <w:szCs w:val="24"/>
        </w:rPr>
        <w:t>Canada’s Action Plan Against Racism (</w:t>
      </w:r>
      <w:r w:rsidRPr="001B0ED9">
        <w:rPr>
          <w:rFonts w:asciiTheme="majorHAnsi" w:hAnsiTheme="majorHAnsi"/>
          <w:sz w:val="24"/>
          <w:szCs w:val="24"/>
        </w:rPr>
        <w:t>CAPAR</w:t>
      </w:r>
      <w:r w:rsidR="001B0ED9" w:rsidRPr="001B0ED9">
        <w:rPr>
          <w:rFonts w:asciiTheme="majorHAnsi" w:hAnsiTheme="majorHAnsi"/>
          <w:sz w:val="24"/>
          <w:szCs w:val="24"/>
        </w:rPr>
        <w:t>), which are now encapsulated in the Community C</w:t>
      </w:r>
      <w:r w:rsidRPr="001B0ED9">
        <w:rPr>
          <w:rFonts w:asciiTheme="majorHAnsi" w:hAnsiTheme="majorHAnsi"/>
          <w:sz w:val="24"/>
          <w:szCs w:val="24"/>
        </w:rPr>
        <w:t>onnecti</w:t>
      </w:r>
      <w:r w:rsidR="001B0ED9" w:rsidRPr="001B0ED9">
        <w:rPr>
          <w:rFonts w:asciiTheme="majorHAnsi" w:hAnsiTheme="majorHAnsi"/>
          <w:sz w:val="24"/>
          <w:szCs w:val="24"/>
        </w:rPr>
        <w:t>ons stream of CIC’s modernized Settlement Program</w:t>
      </w:r>
    </w:p>
    <w:p w:rsidR="0052440F" w:rsidRDefault="0052440F" w:rsidP="0052440F">
      <w:pPr>
        <w:pStyle w:val="PlainText"/>
      </w:pPr>
    </w:p>
    <w:p w:rsidR="0052440F" w:rsidRPr="001B0ED9" w:rsidRDefault="001B0ED9" w:rsidP="0052440F">
      <w:pPr>
        <w:pStyle w:val="PlainText"/>
        <w:rPr>
          <w:rFonts w:asciiTheme="majorHAnsi" w:eastAsia="Times New Roman" w:hAnsiTheme="majorHAnsi" w:cs="Times New Roman"/>
          <w:sz w:val="24"/>
          <w:szCs w:val="20"/>
          <w:lang w:eastAsia="en-CA"/>
        </w:rPr>
      </w:pPr>
      <w:r w:rsidRPr="001B0ED9">
        <w:rPr>
          <w:rFonts w:asciiTheme="majorHAnsi" w:eastAsia="Times New Roman" w:hAnsiTheme="majorHAnsi" w:cs="Times New Roman"/>
          <w:sz w:val="24"/>
          <w:szCs w:val="20"/>
          <w:lang w:eastAsia="en-CA"/>
        </w:rPr>
        <w:t>The Local Immigration Partnerships (</w:t>
      </w:r>
      <w:r w:rsidR="0052440F" w:rsidRPr="001B0ED9">
        <w:rPr>
          <w:rFonts w:asciiTheme="majorHAnsi" w:eastAsia="Times New Roman" w:hAnsiTheme="majorHAnsi" w:cs="Times New Roman"/>
          <w:sz w:val="24"/>
          <w:szCs w:val="20"/>
          <w:lang w:eastAsia="en-CA"/>
        </w:rPr>
        <w:t>LIPs</w:t>
      </w:r>
      <w:r w:rsidRPr="001B0ED9">
        <w:rPr>
          <w:rFonts w:asciiTheme="majorHAnsi" w:eastAsia="Times New Roman" w:hAnsiTheme="majorHAnsi" w:cs="Times New Roman"/>
          <w:sz w:val="24"/>
          <w:szCs w:val="20"/>
          <w:lang w:eastAsia="en-CA"/>
        </w:rPr>
        <w:t>) innovation is a</w:t>
      </w:r>
      <w:r w:rsidR="0052440F" w:rsidRPr="001B0ED9">
        <w:rPr>
          <w:rFonts w:asciiTheme="majorHAnsi" w:eastAsia="Times New Roman" w:hAnsiTheme="majorHAnsi" w:cs="Times New Roman"/>
          <w:sz w:val="24"/>
          <w:szCs w:val="20"/>
          <w:lang w:eastAsia="en-CA"/>
        </w:rPr>
        <w:t xml:space="preserve"> means to systematize local engagement in settlement with </w:t>
      </w:r>
      <w:r w:rsidR="00E52A7A" w:rsidRPr="00063EBC">
        <w:rPr>
          <w:rFonts w:asciiTheme="majorHAnsi" w:eastAsia="Times New Roman" w:hAnsiTheme="majorHAnsi" w:cs="Times New Roman"/>
          <w:sz w:val="24"/>
          <w:szCs w:val="20"/>
          <w:lang w:eastAsia="en-CA"/>
        </w:rPr>
        <w:t>resources</w:t>
      </w:r>
      <w:r w:rsidR="00E52A7A">
        <w:rPr>
          <w:rFonts w:ascii="Calibri" w:hAnsi="Calibri"/>
          <w:szCs w:val="20"/>
        </w:rPr>
        <w:t xml:space="preserve"> </w:t>
      </w:r>
      <w:r w:rsidR="00E52A7A" w:rsidRPr="00E52A7A">
        <w:rPr>
          <w:rFonts w:asciiTheme="majorHAnsi" w:eastAsia="Times New Roman" w:hAnsiTheme="majorHAnsi" w:cs="Times New Roman"/>
          <w:sz w:val="24"/>
          <w:szCs w:val="20"/>
          <w:lang w:eastAsia="en-CA"/>
        </w:rPr>
        <w:t xml:space="preserve">available to hire individuals to coordinate the activities of the LIP, </w:t>
      </w:r>
      <w:r w:rsidR="0052440F" w:rsidRPr="001B0ED9">
        <w:rPr>
          <w:rFonts w:asciiTheme="majorHAnsi" w:eastAsia="Times New Roman" w:hAnsiTheme="majorHAnsi" w:cs="Times New Roman"/>
          <w:sz w:val="24"/>
          <w:szCs w:val="20"/>
          <w:lang w:eastAsia="en-CA"/>
        </w:rPr>
        <w:t xml:space="preserve">to build on </w:t>
      </w:r>
      <w:r w:rsidR="00E52A7A">
        <w:rPr>
          <w:rFonts w:asciiTheme="majorHAnsi" w:eastAsia="Times New Roman" w:hAnsiTheme="majorHAnsi" w:cs="Times New Roman"/>
          <w:sz w:val="24"/>
          <w:szCs w:val="20"/>
          <w:lang w:eastAsia="en-CA"/>
        </w:rPr>
        <w:t xml:space="preserve">existing </w:t>
      </w:r>
      <w:r w:rsidR="0052440F" w:rsidRPr="001B0ED9">
        <w:rPr>
          <w:rFonts w:asciiTheme="majorHAnsi" w:eastAsia="Times New Roman" w:hAnsiTheme="majorHAnsi" w:cs="Times New Roman"/>
          <w:sz w:val="24"/>
          <w:szCs w:val="20"/>
          <w:lang w:eastAsia="en-CA"/>
        </w:rPr>
        <w:t>local initiatives, to contribute to the enhanced planning envisioned in the 2008 mo</w:t>
      </w:r>
      <w:r>
        <w:rPr>
          <w:rFonts w:asciiTheme="majorHAnsi" w:eastAsia="Times New Roman" w:hAnsiTheme="majorHAnsi" w:cs="Times New Roman"/>
          <w:sz w:val="24"/>
          <w:szCs w:val="20"/>
          <w:lang w:eastAsia="en-CA"/>
        </w:rPr>
        <w:t>dernized approach to settlement</w:t>
      </w:r>
      <w:r w:rsidR="00B130C5">
        <w:rPr>
          <w:rFonts w:asciiTheme="majorHAnsi" w:eastAsia="Times New Roman" w:hAnsiTheme="majorHAnsi" w:cs="Times New Roman"/>
          <w:sz w:val="24"/>
          <w:szCs w:val="20"/>
          <w:lang w:eastAsia="en-CA"/>
        </w:rPr>
        <w:t>,</w:t>
      </w:r>
      <w:r w:rsidR="0052440F" w:rsidRPr="001B0ED9">
        <w:rPr>
          <w:rFonts w:asciiTheme="majorHAnsi" w:eastAsia="Times New Roman" w:hAnsiTheme="majorHAnsi" w:cs="Times New Roman"/>
          <w:sz w:val="24"/>
          <w:szCs w:val="20"/>
          <w:lang w:eastAsia="en-CA"/>
        </w:rPr>
        <w:t xml:space="preserve"> and to augment engage</w:t>
      </w:r>
      <w:r w:rsidR="00B130C5">
        <w:rPr>
          <w:rFonts w:asciiTheme="majorHAnsi" w:eastAsia="Times New Roman" w:hAnsiTheme="majorHAnsi" w:cs="Times New Roman"/>
          <w:sz w:val="24"/>
          <w:szCs w:val="20"/>
          <w:lang w:eastAsia="en-CA"/>
        </w:rPr>
        <w:t>ment of</w:t>
      </w:r>
      <w:r w:rsidR="0052440F" w:rsidRPr="001B0ED9">
        <w:rPr>
          <w:rFonts w:asciiTheme="majorHAnsi" w:eastAsia="Times New Roman" w:hAnsiTheme="majorHAnsi" w:cs="Times New Roman"/>
          <w:sz w:val="24"/>
          <w:szCs w:val="20"/>
          <w:lang w:eastAsia="en-CA"/>
        </w:rPr>
        <w:t xml:space="preserve"> "host" populations in the two-way street model of integration.</w:t>
      </w:r>
    </w:p>
    <w:p w:rsidR="0052440F" w:rsidRDefault="0052440F" w:rsidP="00553339">
      <w:pPr>
        <w:rPr>
          <w:rFonts w:asciiTheme="majorHAnsi" w:hAnsiTheme="majorHAnsi"/>
          <w:lang w:val="en-CA"/>
        </w:rPr>
      </w:pPr>
    </w:p>
    <w:p w:rsidR="00553339" w:rsidRPr="0043474F" w:rsidRDefault="00553339" w:rsidP="00553339">
      <w:pPr>
        <w:rPr>
          <w:rFonts w:asciiTheme="majorHAnsi" w:hAnsiTheme="majorHAnsi"/>
          <w:bCs/>
        </w:rPr>
      </w:pPr>
      <w:r>
        <w:rPr>
          <w:rFonts w:asciiTheme="majorHAnsi" w:hAnsiTheme="majorHAnsi"/>
          <w:bCs/>
        </w:rPr>
        <w:t xml:space="preserve">This </w:t>
      </w:r>
      <w:r w:rsidR="0044084D">
        <w:rPr>
          <w:rFonts w:asciiTheme="majorHAnsi" w:hAnsiTheme="majorHAnsi"/>
          <w:bCs/>
        </w:rPr>
        <w:t>Handbook</w:t>
      </w:r>
      <w:r>
        <w:rPr>
          <w:rFonts w:asciiTheme="majorHAnsi" w:hAnsiTheme="majorHAnsi"/>
          <w:bCs/>
        </w:rPr>
        <w:t xml:space="preserve"> is intended to assist </w:t>
      </w:r>
      <w:r w:rsidR="00056375">
        <w:rPr>
          <w:rFonts w:asciiTheme="majorHAnsi" w:hAnsiTheme="majorHAnsi"/>
          <w:bCs/>
        </w:rPr>
        <w:t xml:space="preserve">communities and CIC Settlement Staff </w:t>
      </w:r>
      <w:r>
        <w:rPr>
          <w:rFonts w:asciiTheme="majorHAnsi" w:hAnsiTheme="majorHAnsi"/>
          <w:bCs/>
        </w:rPr>
        <w:t>in establishing Local Immigration Partnerships (LIPs) as a means of planning and coordination at the local level with municipal, provincial/territorial and federal involvement.</w:t>
      </w:r>
    </w:p>
    <w:p w:rsidR="00553339" w:rsidRDefault="00553339" w:rsidP="00553339">
      <w:pPr>
        <w:rPr>
          <w:rFonts w:asciiTheme="majorHAnsi" w:hAnsiTheme="majorHAnsi"/>
          <w:bCs/>
        </w:rPr>
      </w:pPr>
    </w:p>
    <w:p w:rsidR="00553339" w:rsidRPr="00D01850" w:rsidRDefault="00BB6795" w:rsidP="00F61FA6">
      <w:pPr>
        <w:pStyle w:val="Heading1"/>
      </w:pPr>
      <w:r>
        <w:rPr>
          <w:noProof/>
          <w:lang w:val="en-CA"/>
        </w:rPr>
        <w:lastRenderedPageBreak/>
        <w:pict>
          <v:group id="_x0000_s1068" style="position:absolute;margin-left:-14.25pt;margin-top:35.5pt;width:501pt;height:267.6pt;z-index:251674623" coordorigin="1155,1941" coordsize="10020,5352">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4" type="#_x0000_t186" style="position:absolute;left:5303;top:-2207;width:1723;height:10020;rotation:90;mso-position-horizontal-relative:margin;mso-position-vertical-relative:page;mso-width-relative:margin;mso-height-relative:margin;v-text-anchor:middle" o:regroupid="2" o:allowincell="f" filled="t" fillcolor="#1f497d [3215]" stroked="f" strokecolor="#5c83b4" strokeweight=".25pt">
              <v:shadow opacity=".5"/>
              <v:textbox style="mso-next-textbox:#_x0000_s1034">
                <w:txbxContent>
                  <w:p w:rsidR="00076D19" w:rsidRPr="003065FE" w:rsidRDefault="00076D19" w:rsidP="00E20FF0">
                    <w:pPr>
                      <w:spacing w:line="288" w:lineRule="auto"/>
                      <w:jc w:val="center"/>
                      <w:rPr>
                        <w:rFonts w:asciiTheme="majorHAnsi" w:eastAsiaTheme="majorEastAsia" w:hAnsiTheme="majorHAnsi" w:cstheme="majorBidi"/>
                        <w:b/>
                        <w:bCs/>
                        <w:i/>
                        <w:iCs/>
                        <w:color w:val="D3DFEE" w:themeColor="accent1" w:themeTint="3F"/>
                        <w:sz w:val="8"/>
                        <w:szCs w:val="8"/>
                        <w:lang w:val="en-CA"/>
                      </w:rPr>
                    </w:pPr>
                  </w:p>
                  <w:p w:rsidR="00076D19" w:rsidRPr="00D01850" w:rsidRDefault="00076D19" w:rsidP="00E20FF0">
                    <w:pPr>
                      <w:spacing w:line="288" w:lineRule="auto"/>
                      <w:jc w:val="center"/>
                      <w:rPr>
                        <w:rFonts w:asciiTheme="majorHAnsi" w:eastAsiaTheme="majorEastAsia" w:hAnsiTheme="majorHAnsi" w:cstheme="majorBidi"/>
                        <w:b/>
                        <w:bCs/>
                        <w:i/>
                        <w:iCs/>
                        <w:color w:val="D3DFEE" w:themeColor="accent1" w:themeTint="3F"/>
                        <w:sz w:val="26"/>
                        <w:szCs w:val="26"/>
                        <w:lang w:val="en-CA"/>
                      </w:rPr>
                    </w:pPr>
                    <w:r w:rsidRPr="00D01850">
                      <w:rPr>
                        <w:rFonts w:asciiTheme="majorHAnsi" w:eastAsiaTheme="majorEastAsia" w:hAnsiTheme="majorHAnsi" w:cstheme="majorBidi"/>
                        <w:b/>
                        <w:bCs/>
                        <w:i/>
                        <w:iCs/>
                        <w:color w:val="D3DFEE" w:themeColor="accent1" w:themeTint="3F"/>
                        <w:sz w:val="26"/>
                        <w:szCs w:val="26"/>
                        <w:lang w:val="en-CA"/>
                      </w:rPr>
                      <w:t>Community is a unified body of individuals who may be linked by a common location, shared interests, similar history, or a set of values and beliefs.</w:t>
                    </w:r>
                  </w:p>
                  <w:p w:rsidR="00076D19" w:rsidRPr="003065FE" w:rsidRDefault="00076D19" w:rsidP="00E20FF0">
                    <w:pPr>
                      <w:spacing w:line="288" w:lineRule="auto"/>
                      <w:jc w:val="center"/>
                      <w:rPr>
                        <w:rFonts w:asciiTheme="majorHAnsi" w:eastAsiaTheme="majorEastAsia" w:hAnsiTheme="majorHAnsi" w:cstheme="majorBidi"/>
                        <w:i/>
                        <w:iCs/>
                        <w:color w:val="D3DFEE" w:themeColor="accent1" w:themeTint="3F"/>
                        <w:sz w:val="8"/>
                        <w:szCs w:val="8"/>
                        <w:lang w:val="en-CA"/>
                      </w:rPr>
                    </w:pPr>
                  </w:p>
                </w:txbxContent>
              </v:textbox>
            </v:shape>
            <v:shape id="_x0000_s1064" type="#_x0000_t186" style="position:absolute;left:5143;top:1262;width:2043;height:10020;rotation:90;mso-position-horizontal-relative:margin;mso-position-vertical-relative:page;mso-width-relative:margin;mso-height-relative:margin;v-text-anchor:middle" o:regroupid="2" o:allowincell="f" filled="t" fillcolor="#1f497d [3215]" stroked="f" strokecolor="#5c83b4" strokeweight=".25pt">
              <v:shadow opacity=".5"/>
              <v:textbox style="mso-next-textbox:#_x0000_s1064;mso-fit-shape-to-text:t">
                <w:txbxContent>
                  <w:p w:rsidR="00076D19" w:rsidRPr="003065FE" w:rsidRDefault="00076D19" w:rsidP="0043474F">
                    <w:pPr>
                      <w:spacing w:line="288" w:lineRule="auto"/>
                      <w:jc w:val="center"/>
                      <w:rPr>
                        <w:rFonts w:asciiTheme="majorHAnsi" w:eastAsiaTheme="majorEastAsia" w:hAnsiTheme="majorHAnsi" w:cstheme="majorBidi"/>
                        <w:b/>
                        <w:bCs/>
                        <w:i/>
                        <w:iCs/>
                        <w:color w:val="D3DFEE" w:themeColor="accent1" w:themeTint="3F"/>
                        <w:sz w:val="8"/>
                        <w:szCs w:val="8"/>
                        <w:lang w:val="en-CA"/>
                      </w:rPr>
                    </w:pPr>
                  </w:p>
                  <w:p w:rsidR="00076D19" w:rsidRPr="00D01850" w:rsidRDefault="00076D19" w:rsidP="0043474F">
                    <w:pPr>
                      <w:spacing w:line="288" w:lineRule="auto"/>
                      <w:jc w:val="center"/>
                      <w:rPr>
                        <w:rFonts w:asciiTheme="majorHAnsi" w:eastAsiaTheme="majorEastAsia" w:hAnsiTheme="majorHAnsi" w:cstheme="majorBidi"/>
                        <w:b/>
                        <w:i/>
                        <w:iCs/>
                        <w:color w:val="D3DFEE" w:themeColor="accent1" w:themeTint="3F"/>
                        <w:sz w:val="26"/>
                        <w:szCs w:val="26"/>
                        <w:lang w:val="en-CA"/>
                      </w:rPr>
                    </w:pPr>
                    <w:r w:rsidRPr="00D01850">
                      <w:rPr>
                        <w:rFonts w:asciiTheme="majorHAnsi" w:eastAsiaTheme="majorEastAsia" w:hAnsiTheme="majorHAnsi" w:cstheme="majorBidi"/>
                        <w:b/>
                        <w:bCs/>
                        <w:i/>
                        <w:iCs/>
                        <w:color w:val="D3DFEE" w:themeColor="accent1" w:themeTint="3F"/>
                        <w:sz w:val="26"/>
                        <w:szCs w:val="26"/>
                        <w:lang w:val="en-CA"/>
                      </w:rPr>
                      <w:t xml:space="preserve">Integration </w:t>
                    </w:r>
                    <w:r w:rsidRPr="00D01850">
                      <w:rPr>
                        <w:rFonts w:asciiTheme="majorHAnsi" w:eastAsiaTheme="majorEastAsia" w:hAnsiTheme="majorHAnsi" w:cstheme="majorBidi"/>
                        <w:b/>
                        <w:i/>
                        <w:iCs/>
                        <w:color w:val="D3DFEE" w:themeColor="accent1" w:themeTint="3F"/>
                        <w:sz w:val="26"/>
                        <w:szCs w:val="26"/>
                        <w:lang w:val="en-CA"/>
                      </w:rPr>
                      <w:t>is a two-way process that encourages adjustments on the part of both newcomers and the host society.  Ultimately, the goal is to support newcomers to become fully engaged in the economic, social, political and cultural life of Canada.</w:t>
                    </w:r>
                  </w:p>
                  <w:p w:rsidR="00076D19" w:rsidRPr="003065FE" w:rsidRDefault="00076D19" w:rsidP="0043474F">
                    <w:pPr>
                      <w:spacing w:line="288" w:lineRule="auto"/>
                      <w:jc w:val="center"/>
                      <w:rPr>
                        <w:rFonts w:asciiTheme="majorHAnsi" w:eastAsiaTheme="majorEastAsia" w:hAnsiTheme="majorHAnsi" w:cstheme="majorBidi"/>
                        <w:i/>
                        <w:iCs/>
                        <w:color w:val="D3DFEE" w:themeColor="accent1" w:themeTint="3F"/>
                        <w:sz w:val="8"/>
                        <w:szCs w:val="8"/>
                        <w:lang w:val="en-CA"/>
                      </w:rPr>
                    </w:pPr>
                  </w:p>
                </w:txbxContent>
              </v:textbox>
            </v:shape>
            <v:shape id="_x0000_s1065" type="#_x0000_t186" style="position:absolute;left:5386;top:-539;width:1558;height:10020;rotation:90;mso-position-horizontal-relative:margin;mso-position-vertical-relative:page;mso-width-relative:margin;mso-height-relative:margin;v-text-anchor:middle" o:regroupid="2" o:allowincell="f" filled="t" fillcolor="#1f497d [3215]" stroked="f" strokecolor="#5c83b4" strokeweight=".25pt">
              <v:shadow opacity=".5"/>
              <v:textbox style="mso-next-textbox:#_x0000_s1065;mso-fit-shape-to-text:t">
                <w:txbxContent>
                  <w:p w:rsidR="00076D19" w:rsidRPr="003065FE" w:rsidRDefault="00076D19" w:rsidP="00E20FF0">
                    <w:pPr>
                      <w:spacing w:line="288" w:lineRule="auto"/>
                      <w:jc w:val="center"/>
                      <w:rPr>
                        <w:rFonts w:asciiTheme="majorHAnsi" w:eastAsiaTheme="majorEastAsia" w:hAnsiTheme="majorHAnsi" w:cstheme="majorBidi"/>
                        <w:b/>
                        <w:bCs/>
                        <w:i/>
                        <w:iCs/>
                        <w:color w:val="D3DFEE" w:themeColor="accent1" w:themeTint="3F"/>
                        <w:sz w:val="8"/>
                        <w:szCs w:val="8"/>
                        <w:lang w:val="en-CA"/>
                      </w:rPr>
                    </w:pPr>
                  </w:p>
                  <w:p w:rsidR="00076D19" w:rsidRPr="00D01850" w:rsidRDefault="00076D19" w:rsidP="00E20FF0">
                    <w:pPr>
                      <w:spacing w:line="288" w:lineRule="auto"/>
                      <w:jc w:val="center"/>
                      <w:rPr>
                        <w:rFonts w:asciiTheme="majorHAnsi" w:eastAsiaTheme="majorEastAsia" w:hAnsiTheme="majorHAnsi" w:cstheme="majorBidi"/>
                        <w:b/>
                        <w:bCs/>
                        <w:i/>
                        <w:iCs/>
                        <w:color w:val="D3DFEE" w:themeColor="accent1" w:themeTint="3F"/>
                        <w:sz w:val="26"/>
                        <w:szCs w:val="26"/>
                        <w:lang w:val="en-CA"/>
                      </w:rPr>
                    </w:pPr>
                    <w:r w:rsidRPr="00D01850">
                      <w:rPr>
                        <w:rFonts w:asciiTheme="majorHAnsi" w:eastAsiaTheme="majorEastAsia" w:hAnsiTheme="majorHAnsi" w:cstheme="majorBidi"/>
                        <w:b/>
                        <w:bCs/>
                        <w:i/>
                        <w:iCs/>
                        <w:color w:val="D3DFEE" w:themeColor="accent1" w:themeTint="3F"/>
                        <w:sz w:val="26"/>
                        <w:szCs w:val="26"/>
                        <w:lang w:val="en-CA"/>
                      </w:rPr>
                      <w:t>Welcoming Communities are places that have a strong desire to receive newcomers and where everyone works to create an environment within which newcomers feel at home.</w:t>
                    </w:r>
                  </w:p>
                  <w:p w:rsidR="00076D19" w:rsidRPr="003065FE" w:rsidRDefault="00076D19" w:rsidP="00E20FF0">
                    <w:pPr>
                      <w:spacing w:line="288" w:lineRule="auto"/>
                      <w:jc w:val="center"/>
                      <w:rPr>
                        <w:rFonts w:asciiTheme="majorHAnsi" w:eastAsiaTheme="majorEastAsia" w:hAnsiTheme="majorHAnsi" w:cstheme="majorBidi"/>
                        <w:i/>
                        <w:iCs/>
                        <w:color w:val="D3DFEE" w:themeColor="accent1" w:themeTint="3F"/>
                        <w:sz w:val="8"/>
                        <w:szCs w:val="8"/>
                        <w:lang w:val="en-CA"/>
                      </w:rPr>
                    </w:pPr>
                  </w:p>
                </w:txbxContent>
              </v:textbox>
            </v:shape>
          </v:group>
        </w:pict>
      </w:r>
      <w:r w:rsidR="00D01850" w:rsidRPr="00D01850">
        <w:t xml:space="preserve">Conceptualizing Community </w:t>
      </w:r>
    </w:p>
    <w:p w:rsidR="00553339" w:rsidRDefault="00553339" w:rsidP="00553339">
      <w:pPr>
        <w:rPr>
          <w:rFonts w:asciiTheme="majorHAnsi" w:hAnsiTheme="majorHAnsi"/>
          <w:bCs/>
        </w:rPr>
      </w:pPr>
    </w:p>
    <w:p w:rsidR="0043474F" w:rsidRDefault="0043474F" w:rsidP="0024142D">
      <w:pPr>
        <w:rPr>
          <w:rFonts w:asciiTheme="majorHAnsi" w:hAnsiTheme="majorHAnsi"/>
          <w:bCs/>
        </w:rPr>
      </w:pPr>
    </w:p>
    <w:p w:rsidR="00553339" w:rsidRDefault="00553339" w:rsidP="00432DCA">
      <w:pPr>
        <w:rPr>
          <w:rFonts w:asciiTheme="majorHAnsi" w:hAnsiTheme="majorHAnsi"/>
          <w:b/>
          <w:bCs/>
          <w:sz w:val="32"/>
          <w:szCs w:val="32"/>
        </w:rPr>
      </w:pPr>
    </w:p>
    <w:p w:rsidR="00553339" w:rsidRDefault="00553339" w:rsidP="00432DCA">
      <w:pPr>
        <w:rPr>
          <w:rFonts w:asciiTheme="majorHAnsi" w:hAnsiTheme="majorHAnsi"/>
          <w:b/>
          <w:bCs/>
          <w:sz w:val="32"/>
          <w:szCs w:val="32"/>
        </w:rPr>
      </w:pPr>
    </w:p>
    <w:p w:rsidR="00553339" w:rsidRDefault="00553339" w:rsidP="00432DCA">
      <w:pPr>
        <w:rPr>
          <w:rFonts w:asciiTheme="majorHAnsi" w:hAnsiTheme="majorHAnsi"/>
          <w:b/>
          <w:bCs/>
          <w:sz w:val="32"/>
          <w:szCs w:val="32"/>
        </w:rPr>
      </w:pPr>
    </w:p>
    <w:p w:rsidR="00553339" w:rsidRDefault="00553339" w:rsidP="00432DCA">
      <w:pPr>
        <w:rPr>
          <w:rFonts w:asciiTheme="majorHAnsi" w:hAnsiTheme="majorHAnsi"/>
          <w:b/>
          <w:bCs/>
          <w:sz w:val="32"/>
          <w:szCs w:val="32"/>
        </w:rPr>
      </w:pPr>
    </w:p>
    <w:p w:rsidR="00553339" w:rsidRDefault="00553339" w:rsidP="00432DCA">
      <w:pPr>
        <w:rPr>
          <w:rFonts w:asciiTheme="majorHAnsi" w:hAnsiTheme="majorHAnsi"/>
          <w:b/>
          <w:bCs/>
          <w:sz w:val="32"/>
          <w:szCs w:val="32"/>
        </w:rPr>
      </w:pPr>
    </w:p>
    <w:p w:rsidR="00553339" w:rsidRDefault="00553339" w:rsidP="00432DCA">
      <w:pPr>
        <w:rPr>
          <w:rFonts w:asciiTheme="majorHAnsi" w:hAnsiTheme="majorHAnsi"/>
          <w:b/>
          <w:bCs/>
          <w:sz w:val="32"/>
          <w:szCs w:val="32"/>
        </w:rPr>
      </w:pPr>
    </w:p>
    <w:p w:rsidR="00553339" w:rsidRDefault="00553339" w:rsidP="00432DCA">
      <w:pPr>
        <w:rPr>
          <w:rFonts w:asciiTheme="majorHAnsi" w:hAnsiTheme="majorHAnsi"/>
          <w:b/>
          <w:bCs/>
          <w:sz w:val="32"/>
          <w:szCs w:val="32"/>
        </w:rPr>
      </w:pPr>
    </w:p>
    <w:p w:rsidR="00553339" w:rsidRDefault="00553339" w:rsidP="00432DCA">
      <w:pPr>
        <w:rPr>
          <w:rFonts w:asciiTheme="majorHAnsi" w:hAnsiTheme="majorHAnsi"/>
          <w:b/>
          <w:bCs/>
          <w:sz w:val="32"/>
          <w:szCs w:val="32"/>
        </w:rPr>
      </w:pPr>
    </w:p>
    <w:p w:rsidR="00553339" w:rsidRDefault="00553339" w:rsidP="00432DCA">
      <w:pPr>
        <w:rPr>
          <w:rFonts w:asciiTheme="majorHAnsi" w:hAnsiTheme="majorHAnsi"/>
          <w:b/>
          <w:bCs/>
          <w:sz w:val="32"/>
          <w:szCs w:val="32"/>
        </w:rPr>
      </w:pPr>
    </w:p>
    <w:p w:rsidR="00553339" w:rsidRDefault="00553339" w:rsidP="00432DCA">
      <w:pPr>
        <w:rPr>
          <w:rFonts w:asciiTheme="majorHAnsi" w:hAnsiTheme="majorHAnsi"/>
          <w:b/>
          <w:bCs/>
          <w:sz w:val="32"/>
          <w:szCs w:val="32"/>
        </w:rPr>
      </w:pPr>
    </w:p>
    <w:p w:rsidR="00D01850" w:rsidRDefault="00D01850">
      <w:pPr>
        <w:rPr>
          <w:rFonts w:asciiTheme="majorHAnsi" w:hAnsiTheme="majorHAnsi"/>
          <w:b/>
          <w:bCs/>
          <w:sz w:val="32"/>
          <w:szCs w:val="32"/>
        </w:rPr>
      </w:pPr>
    </w:p>
    <w:p w:rsidR="0052440F" w:rsidRDefault="0052440F">
      <w:pPr>
        <w:rPr>
          <w:rFonts w:asciiTheme="majorHAnsi" w:hAnsiTheme="majorHAnsi"/>
          <w:b/>
          <w:bCs/>
          <w:sz w:val="32"/>
          <w:szCs w:val="32"/>
        </w:rPr>
      </w:pPr>
    </w:p>
    <w:p w:rsidR="0052440F" w:rsidRDefault="0052440F">
      <w:pPr>
        <w:rPr>
          <w:rFonts w:asciiTheme="majorHAnsi" w:hAnsiTheme="majorHAnsi"/>
          <w:b/>
          <w:bCs/>
          <w:sz w:val="32"/>
          <w:szCs w:val="32"/>
        </w:rPr>
      </w:pPr>
    </w:p>
    <w:p w:rsidR="00A03254" w:rsidRDefault="00A03254">
      <w:pPr>
        <w:rPr>
          <w:rFonts w:asciiTheme="majorHAnsi" w:hAnsiTheme="majorHAnsi"/>
          <w:b/>
          <w:bCs/>
          <w:sz w:val="32"/>
          <w:szCs w:val="32"/>
        </w:rPr>
      </w:pPr>
    </w:p>
    <w:p w:rsidR="00B87021" w:rsidRDefault="00B87021" w:rsidP="00B87021">
      <w:pPr>
        <w:rPr>
          <w:rFonts w:asciiTheme="majorHAnsi" w:hAnsiTheme="majorHAnsi"/>
          <w:b/>
          <w:bCs/>
          <w:sz w:val="32"/>
          <w:szCs w:val="32"/>
        </w:rPr>
      </w:pPr>
      <w:r w:rsidRPr="00B87021">
        <w:rPr>
          <w:rFonts w:asciiTheme="majorHAnsi" w:hAnsiTheme="majorHAnsi"/>
          <w:b/>
          <w:bCs/>
          <w:sz w:val="32"/>
          <w:szCs w:val="32"/>
        </w:rPr>
        <w:t xml:space="preserve">Characteristics of </w:t>
      </w:r>
      <w:r w:rsidR="00D01850">
        <w:rPr>
          <w:rFonts w:asciiTheme="majorHAnsi" w:hAnsiTheme="majorHAnsi"/>
          <w:b/>
          <w:bCs/>
          <w:sz w:val="32"/>
          <w:szCs w:val="32"/>
        </w:rPr>
        <w:t>a Welcoming Community</w:t>
      </w:r>
    </w:p>
    <w:p w:rsidR="00B87021" w:rsidRPr="00D01850" w:rsidRDefault="00B87021" w:rsidP="00B87021">
      <w:pPr>
        <w:rPr>
          <w:rFonts w:asciiTheme="majorHAnsi" w:hAnsiTheme="majorHAnsi"/>
          <w:bCs/>
        </w:rPr>
      </w:pPr>
    </w:p>
    <w:p w:rsidR="00B63470" w:rsidRPr="004A4B62" w:rsidRDefault="00D8406F" w:rsidP="00B87021">
      <w:pPr>
        <w:rPr>
          <w:rFonts w:asciiTheme="majorHAnsi" w:hAnsiTheme="majorHAnsi"/>
        </w:rPr>
      </w:pPr>
      <w:r w:rsidRPr="004A4B62">
        <w:rPr>
          <w:rFonts w:asciiTheme="majorHAnsi" w:hAnsiTheme="majorHAnsi"/>
        </w:rPr>
        <w:t>As the destinations of newcomers have begun to diversify over the last decade</w:t>
      </w:r>
      <w:r w:rsidR="00E52A7A">
        <w:rPr>
          <w:rFonts w:asciiTheme="majorHAnsi" w:hAnsiTheme="majorHAnsi"/>
        </w:rPr>
        <w:t xml:space="preserve"> and demographic change has made immigration a growing necessity</w:t>
      </w:r>
      <w:r w:rsidRPr="004A4B62">
        <w:rPr>
          <w:rFonts w:asciiTheme="majorHAnsi" w:hAnsiTheme="majorHAnsi"/>
        </w:rPr>
        <w:t xml:space="preserve">, an emphasis on both attracting and retaining </w:t>
      </w:r>
      <w:r w:rsidR="00E52A7A">
        <w:rPr>
          <w:rFonts w:asciiTheme="majorHAnsi" w:hAnsiTheme="majorHAnsi"/>
        </w:rPr>
        <w:t>immigrants</w:t>
      </w:r>
      <w:r w:rsidRPr="004A4B62">
        <w:rPr>
          <w:rFonts w:asciiTheme="majorHAnsi" w:hAnsiTheme="majorHAnsi"/>
        </w:rPr>
        <w:t xml:space="preserve"> has resulted in an increased emphasis on the role of communit</w:t>
      </w:r>
      <w:r w:rsidR="00E52A7A">
        <w:rPr>
          <w:rFonts w:asciiTheme="majorHAnsi" w:hAnsiTheme="majorHAnsi"/>
        </w:rPr>
        <w:t>y</w:t>
      </w:r>
      <w:r w:rsidRPr="004A4B62">
        <w:rPr>
          <w:rFonts w:asciiTheme="majorHAnsi" w:hAnsiTheme="majorHAnsi"/>
        </w:rPr>
        <w:t xml:space="preserve">.  The result has been an increase in </w:t>
      </w:r>
      <w:r w:rsidR="004A4B62" w:rsidRPr="004A4B62">
        <w:rPr>
          <w:rFonts w:asciiTheme="majorHAnsi" w:hAnsiTheme="majorHAnsi"/>
        </w:rPr>
        <w:t xml:space="preserve">initiatives to build welcoming communities, </w:t>
      </w:r>
      <w:r w:rsidRPr="004A4B62">
        <w:rPr>
          <w:rFonts w:asciiTheme="majorHAnsi" w:hAnsiTheme="majorHAnsi"/>
        </w:rPr>
        <w:t>including</w:t>
      </w:r>
      <w:r w:rsidR="00B63470" w:rsidRPr="004A4B62">
        <w:rPr>
          <w:rFonts w:asciiTheme="majorHAnsi" w:hAnsiTheme="majorHAnsi"/>
        </w:rPr>
        <w:t>:</w:t>
      </w:r>
    </w:p>
    <w:p w:rsidR="004A4B62" w:rsidRPr="004A4B62" w:rsidRDefault="00B63470" w:rsidP="00833E89">
      <w:pPr>
        <w:pStyle w:val="ListParagraph"/>
        <w:numPr>
          <w:ilvl w:val="0"/>
          <w:numId w:val="19"/>
        </w:numPr>
        <w:rPr>
          <w:rFonts w:asciiTheme="majorHAnsi" w:hAnsiTheme="majorHAnsi"/>
          <w:bCs/>
          <w:lang w:val="fr-CA"/>
        </w:rPr>
      </w:pPr>
      <w:r w:rsidRPr="004A4B62">
        <w:rPr>
          <w:rFonts w:asciiTheme="majorHAnsi" w:hAnsiTheme="majorHAnsi"/>
          <w:lang w:val="fr-CA"/>
        </w:rPr>
        <w:t xml:space="preserve">CAPAR </w:t>
      </w:r>
    </w:p>
    <w:p w:rsidR="00B63470" w:rsidRPr="004A4B62" w:rsidRDefault="00B63470" w:rsidP="00833E89">
      <w:pPr>
        <w:pStyle w:val="ListParagraph"/>
        <w:numPr>
          <w:ilvl w:val="0"/>
          <w:numId w:val="19"/>
        </w:numPr>
        <w:rPr>
          <w:rFonts w:asciiTheme="majorHAnsi" w:hAnsiTheme="majorHAnsi"/>
          <w:bCs/>
          <w:lang w:val="fr-CA"/>
        </w:rPr>
      </w:pPr>
      <w:r w:rsidRPr="004A4B62">
        <w:rPr>
          <w:rFonts w:asciiTheme="majorHAnsi" w:hAnsiTheme="majorHAnsi"/>
          <w:lang w:val="fr-CA"/>
        </w:rPr>
        <w:t>(</w:t>
      </w:r>
      <w:hyperlink r:id="rId13" w:history="1">
        <w:r w:rsidRPr="004A4B62">
          <w:rPr>
            <w:rStyle w:val="Hyperlink"/>
            <w:rFonts w:asciiTheme="majorHAnsi" w:hAnsiTheme="majorHAnsi"/>
            <w:lang w:val="fr-CA"/>
          </w:rPr>
          <w:t>http://dsp-psd.pwgsc.gc.ca/Collection/CH34-7-2005-1E.pdf</w:t>
        </w:r>
      </w:hyperlink>
      <w:r w:rsidRPr="004A4B62">
        <w:rPr>
          <w:rFonts w:asciiTheme="majorHAnsi" w:hAnsiTheme="majorHAnsi"/>
          <w:lang w:val="fr-CA"/>
        </w:rPr>
        <w:t>)</w:t>
      </w:r>
    </w:p>
    <w:p w:rsidR="00B63470" w:rsidRPr="004A4B62" w:rsidRDefault="00D8406F" w:rsidP="00833E89">
      <w:pPr>
        <w:pStyle w:val="ListParagraph"/>
        <w:numPr>
          <w:ilvl w:val="0"/>
          <w:numId w:val="19"/>
        </w:numPr>
        <w:rPr>
          <w:rFonts w:asciiTheme="majorHAnsi" w:hAnsiTheme="majorHAnsi"/>
          <w:bCs/>
        </w:rPr>
      </w:pPr>
      <w:r w:rsidRPr="004A4B62">
        <w:rPr>
          <w:rFonts w:asciiTheme="majorHAnsi" w:hAnsiTheme="majorHAnsi"/>
        </w:rPr>
        <w:t>B</w:t>
      </w:r>
      <w:r w:rsidR="00B63470" w:rsidRPr="004A4B62">
        <w:rPr>
          <w:rFonts w:asciiTheme="majorHAnsi" w:hAnsiTheme="majorHAnsi"/>
        </w:rPr>
        <w:t>ritish Columbia (</w:t>
      </w:r>
      <w:hyperlink r:id="rId14" w:history="1">
        <w:r w:rsidR="00B63470" w:rsidRPr="004A4B62">
          <w:rPr>
            <w:rStyle w:val="Hyperlink"/>
            <w:rFonts w:asciiTheme="majorHAnsi" w:hAnsiTheme="majorHAnsi"/>
          </w:rPr>
          <w:t>http://www.welcomebc.ca/wbc/communities/index.page?WT.svl=Topnav</w:t>
        </w:r>
      </w:hyperlink>
      <w:r w:rsidR="00B63470" w:rsidRPr="004A4B62">
        <w:rPr>
          <w:rFonts w:asciiTheme="majorHAnsi" w:hAnsiTheme="majorHAnsi"/>
        </w:rPr>
        <w:t xml:space="preserve">) </w:t>
      </w:r>
    </w:p>
    <w:p w:rsidR="004A4B62" w:rsidRDefault="004A4B62" w:rsidP="00833E89">
      <w:pPr>
        <w:pStyle w:val="ListParagraph"/>
        <w:numPr>
          <w:ilvl w:val="0"/>
          <w:numId w:val="19"/>
        </w:numPr>
        <w:spacing w:before="240"/>
        <w:rPr>
          <w:rFonts w:asciiTheme="majorHAnsi" w:hAnsiTheme="majorHAnsi"/>
          <w:bCs/>
        </w:rPr>
      </w:pPr>
      <w:r>
        <w:rPr>
          <w:rFonts w:asciiTheme="majorHAnsi" w:hAnsiTheme="majorHAnsi"/>
          <w:bCs/>
        </w:rPr>
        <w:t>Alberta</w:t>
      </w:r>
    </w:p>
    <w:p w:rsidR="00B63470" w:rsidRPr="004A4B62" w:rsidRDefault="00B63470" w:rsidP="00833E89">
      <w:pPr>
        <w:pStyle w:val="ListParagraph"/>
        <w:numPr>
          <w:ilvl w:val="0"/>
          <w:numId w:val="19"/>
        </w:numPr>
        <w:spacing w:before="240"/>
        <w:rPr>
          <w:rFonts w:asciiTheme="majorHAnsi" w:hAnsiTheme="majorHAnsi"/>
          <w:bCs/>
        </w:rPr>
      </w:pPr>
      <w:r w:rsidRPr="004A4B62">
        <w:rPr>
          <w:rFonts w:asciiTheme="majorHAnsi" w:hAnsiTheme="majorHAnsi"/>
          <w:bCs/>
        </w:rPr>
        <w:t>(</w:t>
      </w:r>
      <w:hyperlink r:id="rId15" w:history="1">
        <w:r w:rsidRPr="004A4B62">
          <w:rPr>
            <w:rStyle w:val="Hyperlink"/>
            <w:rFonts w:asciiTheme="majorHAnsi" w:hAnsiTheme="majorHAnsi"/>
            <w:bCs/>
          </w:rPr>
          <w:t>http://www.healthyalberta.com/HealthyPlaces/759.htm</w:t>
        </w:r>
      </w:hyperlink>
      <w:r w:rsidRPr="004A4B62">
        <w:rPr>
          <w:rFonts w:asciiTheme="majorHAnsi" w:hAnsiTheme="majorHAnsi"/>
          <w:bCs/>
        </w:rPr>
        <w:t xml:space="preserve">) </w:t>
      </w:r>
    </w:p>
    <w:p w:rsidR="004A4B62" w:rsidRPr="004A4B62" w:rsidRDefault="00B63470" w:rsidP="00833E89">
      <w:pPr>
        <w:pStyle w:val="ListParagraph"/>
        <w:numPr>
          <w:ilvl w:val="0"/>
          <w:numId w:val="19"/>
        </w:numPr>
        <w:rPr>
          <w:rFonts w:asciiTheme="majorHAnsi" w:hAnsiTheme="majorHAnsi"/>
          <w:bCs/>
        </w:rPr>
      </w:pPr>
      <w:r w:rsidRPr="004A4B62">
        <w:rPr>
          <w:rFonts w:asciiTheme="majorHAnsi" w:hAnsiTheme="majorHAnsi"/>
        </w:rPr>
        <w:t>Manitoba</w:t>
      </w:r>
      <w:r w:rsidR="004A4B62" w:rsidRPr="004A4B62">
        <w:rPr>
          <w:rFonts w:asciiTheme="majorHAnsi" w:hAnsiTheme="majorHAnsi"/>
        </w:rPr>
        <w:t xml:space="preserve"> </w:t>
      </w:r>
    </w:p>
    <w:p w:rsidR="00B63470" w:rsidRPr="004A4B62" w:rsidRDefault="004A4B62" w:rsidP="004A4B62">
      <w:pPr>
        <w:pStyle w:val="ListParagraph"/>
        <w:rPr>
          <w:rFonts w:asciiTheme="majorHAnsi" w:hAnsiTheme="majorHAnsi"/>
          <w:bCs/>
        </w:rPr>
      </w:pPr>
      <w:r w:rsidRPr="004A4B62">
        <w:rPr>
          <w:rFonts w:asciiTheme="majorHAnsi" w:hAnsiTheme="majorHAnsi"/>
        </w:rPr>
        <w:t>(</w:t>
      </w:r>
      <w:hyperlink r:id="rId16" w:history="1">
        <w:r w:rsidRPr="004A4B62">
          <w:rPr>
            <w:rStyle w:val="Hyperlink"/>
            <w:rFonts w:asciiTheme="majorHAnsi" w:hAnsiTheme="majorHAnsi"/>
          </w:rPr>
          <w:t>http://www.gov.mb.ca/chc/multi_sec/wcm.html</w:t>
        </w:r>
      </w:hyperlink>
      <w:r w:rsidRPr="004A4B62">
        <w:rPr>
          <w:rFonts w:asciiTheme="majorHAnsi" w:hAnsiTheme="majorHAnsi"/>
        </w:rPr>
        <w:t xml:space="preserve">) </w:t>
      </w:r>
    </w:p>
    <w:p w:rsidR="004A4B62" w:rsidRPr="004A4B62" w:rsidRDefault="004A4B62" w:rsidP="00833E89">
      <w:pPr>
        <w:pStyle w:val="ListParagraph"/>
        <w:numPr>
          <w:ilvl w:val="0"/>
          <w:numId w:val="19"/>
        </w:numPr>
        <w:rPr>
          <w:rFonts w:asciiTheme="majorHAnsi" w:hAnsiTheme="majorHAnsi"/>
          <w:bCs/>
        </w:rPr>
      </w:pPr>
      <w:r w:rsidRPr="004A4B62">
        <w:rPr>
          <w:rFonts w:asciiTheme="majorHAnsi" w:hAnsiTheme="majorHAnsi"/>
          <w:bCs/>
        </w:rPr>
        <w:t>New Brunswick (</w:t>
      </w:r>
      <w:hyperlink r:id="rId17" w:history="1">
        <w:r w:rsidRPr="004A4B62">
          <w:rPr>
            <w:rStyle w:val="Hyperlink"/>
            <w:rFonts w:asciiTheme="majorHAnsi" w:hAnsiTheme="majorHAnsi"/>
            <w:bCs/>
          </w:rPr>
          <w:t>http://canada.metropolis.net/events/metropolis_presents/Metropolis_presents_Welcoming_Seminar/Sheehan-E.pdf</w:t>
        </w:r>
      </w:hyperlink>
      <w:r w:rsidRPr="004A4B62">
        <w:rPr>
          <w:rFonts w:asciiTheme="majorHAnsi" w:hAnsiTheme="majorHAnsi"/>
          <w:bCs/>
        </w:rPr>
        <w:t xml:space="preserve">) </w:t>
      </w:r>
    </w:p>
    <w:p w:rsidR="004A4B62" w:rsidRPr="004A4B62" w:rsidRDefault="004A4B62" w:rsidP="00833E89">
      <w:pPr>
        <w:pStyle w:val="ListParagraph"/>
        <w:numPr>
          <w:ilvl w:val="0"/>
          <w:numId w:val="19"/>
        </w:numPr>
        <w:rPr>
          <w:rFonts w:asciiTheme="majorHAnsi" w:hAnsiTheme="majorHAnsi"/>
          <w:bCs/>
        </w:rPr>
      </w:pPr>
      <w:r w:rsidRPr="004A4B62">
        <w:rPr>
          <w:rFonts w:asciiTheme="majorHAnsi" w:hAnsiTheme="majorHAnsi"/>
        </w:rPr>
        <w:t xml:space="preserve">Nova Scotia </w:t>
      </w:r>
    </w:p>
    <w:p w:rsidR="004A4B62" w:rsidRPr="004A4B62" w:rsidRDefault="004A4B62" w:rsidP="004A4B62">
      <w:pPr>
        <w:pStyle w:val="ListParagraph"/>
        <w:rPr>
          <w:rFonts w:asciiTheme="majorHAnsi" w:hAnsiTheme="majorHAnsi"/>
          <w:bCs/>
        </w:rPr>
      </w:pPr>
      <w:r w:rsidRPr="004A4B62">
        <w:rPr>
          <w:rFonts w:asciiTheme="majorHAnsi" w:hAnsiTheme="majorHAnsi"/>
        </w:rPr>
        <w:t>(</w:t>
      </w:r>
      <w:hyperlink r:id="rId18" w:history="1">
        <w:r w:rsidRPr="004A4B62">
          <w:rPr>
            <w:rStyle w:val="Hyperlink"/>
            <w:rFonts w:asciiTheme="majorHAnsi" w:hAnsiTheme="majorHAnsi"/>
          </w:rPr>
          <w:t>http://novascotiaimmigration.ca/communities/getting-started</w:t>
        </w:r>
      </w:hyperlink>
      <w:r w:rsidRPr="004A4B62">
        <w:rPr>
          <w:rFonts w:asciiTheme="majorHAnsi" w:hAnsiTheme="majorHAnsi"/>
        </w:rPr>
        <w:t xml:space="preserve">) </w:t>
      </w:r>
    </w:p>
    <w:p w:rsidR="00D8406F" w:rsidRPr="004A4B62" w:rsidRDefault="000F36D1" w:rsidP="00833E89">
      <w:pPr>
        <w:pStyle w:val="ListParagraph"/>
        <w:numPr>
          <w:ilvl w:val="0"/>
          <w:numId w:val="19"/>
        </w:numPr>
        <w:rPr>
          <w:rFonts w:asciiTheme="majorHAnsi" w:hAnsiTheme="majorHAnsi"/>
          <w:bCs/>
        </w:rPr>
      </w:pPr>
      <w:r>
        <w:rPr>
          <w:rFonts w:asciiTheme="majorHAnsi" w:hAnsiTheme="majorHAnsi"/>
        </w:rPr>
        <w:lastRenderedPageBreak/>
        <w:t>Welcoming Communities Initiative-Community University Research Alliance (</w:t>
      </w:r>
      <w:r w:rsidR="00D8406F" w:rsidRPr="004A4B62">
        <w:rPr>
          <w:rFonts w:asciiTheme="majorHAnsi" w:hAnsiTheme="majorHAnsi"/>
        </w:rPr>
        <w:t>WCI-CURA</w:t>
      </w:r>
      <w:r>
        <w:rPr>
          <w:rFonts w:asciiTheme="majorHAnsi" w:hAnsiTheme="majorHAnsi"/>
        </w:rPr>
        <w:t>)</w:t>
      </w:r>
      <w:r w:rsidR="004A4B62" w:rsidRPr="004A4B62">
        <w:rPr>
          <w:rFonts w:asciiTheme="majorHAnsi" w:hAnsiTheme="majorHAnsi"/>
        </w:rPr>
        <w:t>,</w:t>
      </w:r>
      <w:r w:rsidR="00D8406F" w:rsidRPr="004A4B62">
        <w:rPr>
          <w:rFonts w:asciiTheme="majorHAnsi" w:hAnsiTheme="majorHAnsi"/>
        </w:rPr>
        <w:t xml:space="preserve"> which </w:t>
      </w:r>
      <w:r w:rsidR="004A4B62" w:rsidRPr="004A4B62">
        <w:rPr>
          <w:rFonts w:asciiTheme="majorHAnsi" w:hAnsiTheme="majorHAnsi"/>
        </w:rPr>
        <w:t>is a network focused on conducting research and offering resources to help cities in Ontario</w:t>
      </w:r>
      <w:r w:rsidR="00D8406F" w:rsidRPr="004A4B62">
        <w:rPr>
          <w:rFonts w:asciiTheme="majorHAnsi" w:hAnsiTheme="majorHAnsi"/>
        </w:rPr>
        <w:t xml:space="preserve"> </w:t>
      </w:r>
      <w:r w:rsidR="004A4B62" w:rsidRPr="004A4B62">
        <w:rPr>
          <w:rFonts w:asciiTheme="majorHAnsi" w:hAnsiTheme="majorHAnsi" w:cs="Arial"/>
          <w:color w:val="000000"/>
        </w:rPr>
        <w:t>attract and fully integrate newcomers (</w:t>
      </w:r>
      <w:hyperlink r:id="rId19" w:history="1">
        <w:r w:rsidR="004A4B62" w:rsidRPr="004A4B62">
          <w:rPr>
            <w:rStyle w:val="Hyperlink"/>
            <w:rFonts w:asciiTheme="majorHAnsi" w:hAnsiTheme="majorHAnsi" w:cs="Arial"/>
          </w:rPr>
          <w:t>http://welcomingcommunities.ca/</w:t>
        </w:r>
      </w:hyperlink>
      <w:r w:rsidR="004A4B62" w:rsidRPr="004A4B62">
        <w:rPr>
          <w:rFonts w:asciiTheme="majorHAnsi" w:hAnsiTheme="majorHAnsi" w:cs="Arial"/>
          <w:color w:val="000000"/>
        </w:rPr>
        <w:t xml:space="preserve">) </w:t>
      </w:r>
    </w:p>
    <w:p w:rsidR="00D8406F" w:rsidRPr="004A4B62" w:rsidRDefault="00D8406F" w:rsidP="00B87021">
      <w:pPr>
        <w:rPr>
          <w:rFonts w:asciiTheme="majorHAnsi" w:hAnsiTheme="majorHAnsi"/>
          <w:bCs/>
        </w:rPr>
      </w:pPr>
    </w:p>
    <w:p w:rsidR="00B87021" w:rsidRDefault="00B87021" w:rsidP="00B87021">
      <w:pPr>
        <w:rPr>
          <w:rFonts w:asciiTheme="majorHAnsi" w:hAnsiTheme="majorHAnsi"/>
          <w:bCs/>
        </w:rPr>
      </w:pPr>
      <w:r w:rsidRPr="00B87021">
        <w:rPr>
          <w:rFonts w:asciiTheme="majorHAnsi" w:hAnsiTheme="majorHAnsi"/>
          <w:bCs/>
        </w:rPr>
        <w:t xml:space="preserve">In March 2010, Victoria Esses, Leah Hamilton, Caroline Bennett-AbuAyyash and Meyer Burstein authored a study called </w:t>
      </w:r>
      <w:r w:rsidRPr="00B87021">
        <w:rPr>
          <w:rFonts w:asciiTheme="majorHAnsi" w:hAnsiTheme="majorHAnsi"/>
          <w:bCs/>
          <w:i/>
        </w:rPr>
        <w:t>Characteristics of a Welcoming Community</w:t>
      </w:r>
      <w:r w:rsidRPr="00B87021">
        <w:rPr>
          <w:rFonts w:asciiTheme="majorHAnsi" w:hAnsiTheme="majorHAnsi"/>
          <w:bCs/>
        </w:rPr>
        <w:t>, which highlighted the 17 factors which contribute to an open and inclusive environment.</w:t>
      </w:r>
      <w:r w:rsidR="00233211">
        <w:rPr>
          <w:rFonts w:asciiTheme="majorHAnsi" w:hAnsiTheme="majorHAnsi"/>
          <w:bCs/>
        </w:rPr>
        <w:t xml:space="preserve">  Their research was based on an </w:t>
      </w:r>
      <w:r w:rsidR="00233211" w:rsidRPr="00233211">
        <w:rPr>
          <w:rFonts w:asciiTheme="majorHAnsi" w:hAnsiTheme="majorHAnsi"/>
          <w:bCs/>
        </w:rPr>
        <w:t>extensive survey of the relevant scholarly literature, government (federal, provincial/territorial, and municipal) and community reports, descriptions of best practices</w:t>
      </w:r>
      <w:r w:rsidR="00056375">
        <w:rPr>
          <w:rFonts w:asciiTheme="majorHAnsi" w:hAnsiTheme="majorHAnsi"/>
          <w:bCs/>
        </w:rPr>
        <w:t>,</w:t>
      </w:r>
      <w:r w:rsidR="00233211" w:rsidRPr="00233211">
        <w:rPr>
          <w:rFonts w:asciiTheme="majorHAnsi" w:hAnsiTheme="majorHAnsi"/>
          <w:bCs/>
        </w:rPr>
        <w:t xml:space="preserve"> and case examples from the public and private sectors</w:t>
      </w:r>
      <w:r w:rsidR="00233211">
        <w:rPr>
          <w:rFonts w:asciiTheme="majorHAnsi" w:hAnsiTheme="majorHAnsi"/>
          <w:bCs/>
        </w:rPr>
        <w:t>.</w:t>
      </w:r>
    </w:p>
    <w:p w:rsidR="00233211" w:rsidRDefault="00233211" w:rsidP="00B87021">
      <w:pPr>
        <w:rPr>
          <w:rFonts w:asciiTheme="majorHAnsi" w:hAnsiTheme="majorHAnsi"/>
          <w:bCs/>
        </w:rPr>
      </w:pPr>
    </w:p>
    <w:p w:rsidR="00233211" w:rsidRDefault="00233211" w:rsidP="00B87021">
      <w:pPr>
        <w:rPr>
          <w:rFonts w:asciiTheme="majorHAnsi" w:hAnsiTheme="majorHAnsi"/>
          <w:bCs/>
        </w:rPr>
      </w:pPr>
      <w:r>
        <w:rPr>
          <w:rFonts w:asciiTheme="majorHAnsi" w:hAnsiTheme="majorHAnsi"/>
          <w:bCs/>
        </w:rPr>
        <w:t>The rank ordered list includes:</w:t>
      </w:r>
    </w:p>
    <w:p w:rsidR="004A4B62" w:rsidRDefault="004A4B62" w:rsidP="00B87021">
      <w:pPr>
        <w:rPr>
          <w:rFonts w:asciiTheme="majorHAnsi" w:hAnsiTheme="majorHAnsi"/>
          <w:bCs/>
        </w:rPr>
      </w:pPr>
    </w:p>
    <w:p w:rsidR="00233211" w:rsidRPr="00E14498" w:rsidRDefault="00233211" w:rsidP="00833E89">
      <w:pPr>
        <w:pStyle w:val="ListParagraph"/>
        <w:numPr>
          <w:ilvl w:val="0"/>
          <w:numId w:val="17"/>
        </w:numPr>
        <w:autoSpaceDE w:val="0"/>
        <w:autoSpaceDN w:val="0"/>
        <w:adjustRightInd w:val="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Employment Opportunities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Fostering of Social Capital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Affordable and Suitable Housing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ind w:left="1440" w:hanging="72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Positive Attitudes toward Immigrants, Cultural Diversity, and the Presence of Newcomers in the Community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ind w:left="1440" w:hanging="72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Presence of </w:t>
      </w:r>
      <w:r w:rsidR="00056375">
        <w:rPr>
          <w:rFonts w:asciiTheme="majorHAnsi" w:hAnsiTheme="majorHAnsi"/>
          <w:b/>
          <w:color w:val="1F497D" w:themeColor="text2"/>
          <w:sz w:val="28"/>
          <w:szCs w:val="28"/>
          <w:lang w:eastAsia="en-US"/>
        </w:rPr>
        <w:t>Newcomer-Serving Agencies that c</w:t>
      </w:r>
      <w:r w:rsidRPr="00E14498">
        <w:rPr>
          <w:rFonts w:asciiTheme="majorHAnsi" w:hAnsiTheme="majorHAnsi"/>
          <w:b/>
          <w:color w:val="1F497D" w:themeColor="text2"/>
          <w:sz w:val="28"/>
          <w:szCs w:val="28"/>
          <w:lang w:eastAsia="en-US"/>
        </w:rPr>
        <w:t xml:space="preserve">an Successfully Meet the Needs of Newcomers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ind w:left="1440" w:hanging="72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Links between Main Actors Working toward Welcoming Communities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ind w:left="1440" w:hanging="72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Municipal Features and Services Sensitive to the Presence and Needs of Newcomers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Educational Opportunities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Accessible and Suitable Health Care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Available and Accessible Public Transit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Presence of Diverse Religious Organizations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Social Engagement Opportunities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Political Participation Opportunities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Positive Relationships with the Police and the Justice System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Safety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spacing w:after="5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Opportunities for Use of Public Space and Recreation Facilities </w:t>
      </w:r>
    </w:p>
    <w:p w:rsidR="00E14498" w:rsidRPr="00E14498" w:rsidRDefault="00E14498" w:rsidP="00E14498">
      <w:pPr>
        <w:pStyle w:val="ListParagraph"/>
        <w:autoSpaceDE w:val="0"/>
        <w:autoSpaceDN w:val="0"/>
        <w:adjustRightInd w:val="0"/>
        <w:rPr>
          <w:rFonts w:asciiTheme="majorHAnsi" w:hAnsiTheme="majorHAnsi"/>
          <w:b/>
          <w:color w:val="1F497D" w:themeColor="text2"/>
          <w:sz w:val="8"/>
          <w:szCs w:val="8"/>
          <w:lang w:eastAsia="en-US"/>
        </w:rPr>
      </w:pPr>
    </w:p>
    <w:p w:rsidR="00233211" w:rsidRPr="00E14498" w:rsidRDefault="00233211" w:rsidP="00833E89">
      <w:pPr>
        <w:pStyle w:val="ListParagraph"/>
        <w:numPr>
          <w:ilvl w:val="0"/>
          <w:numId w:val="17"/>
        </w:numPr>
        <w:autoSpaceDE w:val="0"/>
        <w:autoSpaceDN w:val="0"/>
        <w:adjustRightInd w:val="0"/>
        <w:rPr>
          <w:rFonts w:asciiTheme="majorHAnsi" w:hAnsiTheme="majorHAnsi"/>
          <w:b/>
          <w:color w:val="1F497D" w:themeColor="text2"/>
          <w:sz w:val="28"/>
          <w:szCs w:val="28"/>
          <w:lang w:eastAsia="en-US"/>
        </w:rPr>
      </w:pPr>
      <w:r w:rsidRPr="00E14498">
        <w:rPr>
          <w:rFonts w:asciiTheme="majorHAnsi" w:hAnsiTheme="majorHAnsi"/>
          <w:b/>
          <w:color w:val="1F497D" w:themeColor="text2"/>
          <w:sz w:val="28"/>
          <w:szCs w:val="28"/>
          <w:lang w:eastAsia="en-US"/>
        </w:rPr>
        <w:t xml:space="preserve">Favourable Media Coverage and Representation </w:t>
      </w:r>
    </w:p>
    <w:p w:rsidR="00233211" w:rsidRPr="00E14498" w:rsidRDefault="00233211" w:rsidP="00B87021">
      <w:pPr>
        <w:rPr>
          <w:rFonts w:asciiTheme="majorHAnsi" w:hAnsiTheme="majorHAnsi"/>
          <w:bCs/>
          <w:color w:val="1F497D" w:themeColor="text2"/>
          <w:szCs w:val="24"/>
        </w:rPr>
      </w:pPr>
    </w:p>
    <w:p w:rsidR="002C0F6D" w:rsidRPr="002C0F6D" w:rsidRDefault="002C0F6D" w:rsidP="00A14926">
      <w:pPr>
        <w:pStyle w:val="Heading1"/>
        <w:rPr>
          <w:noProof/>
          <w:lang w:val="en-CA"/>
        </w:rPr>
      </w:pPr>
      <w:r w:rsidRPr="002C0F6D">
        <w:rPr>
          <w:noProof/>
          <w:lang w:val="en-CA"/>
        </w:rPr>
        <w:lastRenderedPageBreak/>
        <w:t>Local Context: Building on Success</w:t>
      </w:r>
    </w:p>
    <w:p w:rsidR="006F1B07" w:rsidRDefault="006F1B07" w:rsidP="00B87021">
      <w:pPr>
        <w:rPr>
          <w:rFonts w:asciiTheme="majorHAnsi" w:hAnsiTheme="majorHAnsi"/>
          <w:bCs/>
        </w:rPr>
      </w:pPr>
      <w:r>
        <w:rPr>
          <w:rFonts w:asciiTheme="majorHAnsi" w:hAnsiTheme="majorHAnsi"/>
          <w:bCs/>
        </w:rPr>
        <w:t xml:space="preserve">Municipalities, communities and </w:t>
      </w:r>
      <w:proofErr w:type="spellStart"/>
      <w:r>
        <w:rPr>
          <w:rFonts w:asciiTheme="majorHAnsi" w:hAnsiTheme="majorHAnsi"/>
          <w:bCs/>
        </w:rPr>
        <w:t>neighbourhoods</w:t>
      </w:r>
      <w:proofErr w:type="spellEnd"/>
      <w:r>
        <w:rPr>
          <w:rFonts w:asciiTheme="majorHAnsi" w:hAnsiTheme="majorHAnsi"/>
          <w:bCs/>
        </w:rPr>
        <w:t xml:space="preserve"> have been organizing and planning to address the needs and interests of newcomers for some time.  The LIPs model is a complement to existing activities and can be implemented to leverage capacity.  </w:t>
      </w:r>
    </w:p>
    <w:p w:rsidR="006F1B07" w:rsidRDefault="006F1B07" w:rsidP="00B87021">
      <w:pPr>
        <w:rPr>
          <w:rFonts w:asciiTheme="majorHAnsi" w:hAnsiTheme="majorHAnsi"/>
          <w:bCs/>
        </w:rPr>
      </w:pPr>
    </w:p>
    <w:p w:rsidR="00A3366C" w:rsidRDefault="00A3366C" w:rsidP="00A3366C">
      <w:pPr>
        <w:rPr>
          <w:rFonts w:ascii="Calibri" w:hAnsi="Calibri"/>
        </w:rPr>
      </w:pPr>
      <w:r w:rsidRPr="009B330C">
        <w:rPr>
          <w:rFonts w:ascii="Calibri" w:hAnsi="Calibri"/>
        </w:rPr>
        <w:t>LIPs not only complement existing activities, but</w:t>
      </w:r>
      <w:r>
        <w:rPr>
          <w:rFonts w:ascii="Calibri" w:hAnsi="Calibri"/>
        </w:rPr>
        <w:t xml:space="preserve"> also</w:t>
      </w:r>
      <w:r w:rsidRPr="009B330C">
        <w:rPr>
          <w:rFonts w:ascii="Calibri" w:hAnsi="Calibri"/>
        </w:rPr>
        <w:t xml:space="preserve"> help to more fully integrate and optimize these activities. </w:t>
      </w:r>
      <w:r>
        <w:rPr>
          <w:rFonts w:ascii="Calibri" w:hAnsi="Calibri"/>
        </w:rPr>
        <w:t xml:space="preserve"> </w:t>
      </w:r>
      <w:r w:rsidRPr="009B330C">
        <w:rPr>
          <w:rFonts w:ascii="Calibri" w:hAnsi="Calibri"/>
        </w:rPr>
        <w:t xml:space="preserve">In addition, LIPs build on current successes in the community, and work with what is already in place, rather than supplanting </w:t>
      </w:r>
      <w:r>
        <w:rPr>
          <w:rFonts w:ascii="Calibri" w:hAnsi="Calibri"/>
        </w:rPr>
        <w:t>other efforts</w:t>
      </w:r>
      <w:r w:rsidRPr="009B330C">
        <w:rPr>
          <w:rFonts w:ascii="Calibri" w:hAnsi="Calibri"/>
        </w:rPr>
        <w:t xml:space="preserve"> or working in parallel.  </w:t>
      </w:r>
      <w:r>
        <w:rPr>
          <w:rFonts w:ascii="Calibri" w:hAnsi="Calibri"/>
        </w:rPr>
        <w:t xml:space="preserve">As LIPs mature, new practices, new partnerships and new ways of working will emerge. </w:t>
      </w:r>
    </w:p>
    <w:p w:rsidR="00A3366C" w:rsidRPr="00A3366C" w:rsidRDefault="00A3366C" w:rsidP="00B87021">
      <w:pPr>
        <w:rPr>
          <w:rFonts w:asciiTheme="majorHAnsi" w:hAnsiTheme="majorHAnsi"/>
          <w:bCs/>
        </w:rPr>
      </w:pPr>
    </w:p>
    <w:p w:rsidR="00A3366C" w:rsidRPr="006F1B07" w:rsidRDefault="00A3366C" w:rsidP="00A3366C">
      <w:pPr>
        <w:pStyle w:val="PlainText"/>
        <w:rPr>
          <w:rFonts w:asciiTheme="majorHAnsi" w:eastAsia="Times New Roman" w:hAnsiTheme="majorHAnsi" w:cs="Times New Roman"/>
          <w:bCs/>
          <w:sz w:val="24"/>
          <w:szCs w:val="20"/>
          <w:lang w:val="en-US" w:eastAsia="en-CA"/>
        </w:rPr>
      </w:pPr>
      <w:r w:rsidRPr="006F1B07">
        <w:rPr>
          <w:rFonts w:asciiTheme="majorHAnsi" w:eastAsia="Times New Roman" w:hAnsiTheme="majorHAnsi" w:cs="Times New Roman"/>
          <w:bCs/>
          <w:sz w:val="24"/>
          <w:szCs w:val="20"/>
          <w:lang w:val="en-US" w:eastAsia="en-CA"/>
        </w:rPr>
        <w:t xml:space="preserve">LIPs systematize </w:t>
      </w:r>
      <w:r>
        <w:rPr>
          <w:rFonts w:asciiTheme="majorHAnsi" w:eastAsia="Times New Roman" w:hAnsiTheme="majorHAnsi" w:cs="Times New Roman"/>
          <w:bCs/>
          <w:sz w:val="24"/>
          <w:szCs w:val="20"/>
          <w:lang w:val="en-US" w:eastAsia="en-CA"/>
        </w:rPr>
        <w:t xml:space="preserve">initiatives </w:t>
      </w:r>
      <w:r w:rsidR="003F5194">
        <w:rPr>
          <w:rFonts w:asciiTheme="majorHAnsi" w:eastAsia="Times New Roman" w:hAnsiTheme="majorHAnsi" w:cs="Times New Roman"/>
          <w:bCs/>
          <w:sz w:val="24"/>
          <w:szCs w:val="20"/>
          <w:lang w:val="en-US" w:eastAsia="en-CA"/>
        </w:rPr>
        <w:t>while</w:t>
      </w:r>
      <w:r>
        <w:rPr>
          <w:rFonts w:asciiTheme="majorHAnsi" w:eastAsia="Times New Roman" w:hAnsiTheme="majorHAnsi" w:cs="Times New Roman"/>
          <w:bCs/>
          <w:sz w:val="24"/>
          <w:szCs w:val="20"/>
          <w:lang w:val="en-US" w:eastAsia="en-CA"/>
        </w:rPr>
        <w:t xml:space="preserve"> support</w:t>
      </w:r>
      <w:r w:rsidR="003F5194">
        <w:rPr>
          <w:rFonts w:asciiTheme="majorHAnsi" w:eastAsia="Times New Roman" w:hAnsiTheme="majorHAnsi" w:cs="Times New Roman"/>
          <w:bCs/>
          <w:sz w:val="24"/>
          <w:szCs w:val="20"/>
          <w:lang w:val="en-US" w:eastAsia="en-CA"/>
        </w:rPr>
        <w:t>ing</w:t>
      </w:r>
      <w:r>
        <w:rPr>
          <w:rFonts w:asciiTheme="majorHAnsi" w:eastAsia="Times New Roman" w:hAnsiTheme="majorHAnsi" w:cs="Times New Roman"/>
          <w:bCs/>
          <w:sz w:val="24"/>
          <w:szCs w:val="20"/>
          <w:lang w:val="en-US" w:eastAsia="en-CA"/>
        </w:rPr>
        <w:t xml:space="preserve"> </w:t>
      </w:r>
      <w:r w:rsidRPr="006F1B07">
        <w:rPr>
          <w:rFonts w:asciiTheme="majorHAnsi" w:eastAsia="Times New Roman" w:hAnsiTheme="majorHAnsi" w:cs="Times New Roman"/>
          <w:bCs/>
          <w:sz w:val="24"/>
          <w:szCs w:val="20"/>
          <w:lang w:val="en-US" w:eastAsia="en-CA"/>
        </w:rPr>
        <w:t xml:space="preserve">bridging </w:t>
      </w:r>
      <w:r>
        <w:rPr>
          <w:rFonts w:asciiTheme="majorHAnsi" w:eastAsia="Times New Roman" w:hAnsiTheme="majorHAnsi" w:cs="Times New Roman"/>
          <w:bCs/>
          <w:sz w:val="24"/>
          <w:szCs w:val="20"/>
          <w:lang w:val="en-US" w:eastAsia="en-CA"/>
        </w:rPr>
        <w:t>between</w:t>
      </w:r>
      <w:r w:rsidRPr="006F1B07">
        <w:rPr>
          <w:rFonts w:asciiTheme="majorHAnsi" w:eastAsia="Times New Roman" w:hAnsiTheme="majorHAnsi" w:cs="Times New Roman"/>
          <w:bCs/>
          <w:sz w:val="24"/>
          <w:szCs w:val="20"/>
          <w:lang w:val="en-US" w:eastAsia="en-CA"/>
        </w:rPr>
        <w:t xml:space="preserve"> </w:t>
      </w:r>
      <w:r>
        <w:rPr>
          <w:rFonts w:asciiTheme="majorHAnsi" w:eastAsia="Times New Roman" w:hAnsiTheme="majorHAnsi" w:cs="Times New Roman"/>
          <w:bCs/>
          <w:sz w:val="24"/>
          <w:szCs w:val="20"/>
          <w:lang w:val="en-US" w:eastAsia="en-CA"/>
        </w:rPr>
        <w:t xml:space="preserve">settlement </w:t>
      </w:r>
      <w:r w:rsidRPr="006F1B07">
        <w:rPr>
          <w:rFonts w:asciiTheme="majorHAnsi" w:eastAsia="Times New Roman" w:hAnsiTheme="majorHAnsi" w:cs="Times New Roman"/>
          <w:bCs/>
          <w:sz w:val="24"/>
          <w:szCs w:val="20"/>
          <w:lang w:val="en-US" w:eastAsia="en-CA"/>
        </w:rPr>
        <w:t xml:space="preserve">service provider organizations (SPOs) </w:t>
      </w:r>
      <w:r>
        <w:rPr>
          <w:rFonts w:asciiTheme="majorHAnsi" w:eastAsia="Times New Roman" w:hAnsiTheme="majorHAnsi" w:cs="Times New Roman"/>
          <w:bCs/>
          <w:sz w:val="24"/>
          <w:szCs w:val="20"/>
          <w:lang w:val="en-US" w:eastAsia="en-CA"/>
        </w:rPr>
        <w:t>and mainstream organization</w:t>
      </w:r>
      <w:r w:rsidR="00FD3704">
        <w:rPr>
          <w:rFonts w:asciiTheme="majorHAnsi" w:eastAsia="Times New Roman" w:hAnsiTheme="majorHAnsi" w:cs="Times New Roman"/>
          <w:bCs/>
          <w:sz w:val="24"/>
          <w:szCs w:val="20"/>
          <w:lang w:val="en-US" w:eastAsia="en-CA"/>
        </w:rPr>
        <w:t>s</w:t>
      </w:r>
      <w:r>
        <w:rPr>
          <w:rFonts w:asciiTheme="majorHAnsi" w:eastAsia="Times New Roman" w:hAnsiTheme="majorHAnsi" w:cs="Times New Roman"/>
          <w:bCs/>
          <w:sz w:val="24"/>
          <w:szCs w:val="20"/>
          <w:lang w:val="en-US" w:eastAsia="en-CA"/>
        </w:rPr>
        <w:t xml:space="preserve">.  Further, </w:t>
      </w:r>
      <w:r w:rsidR="00FD3704">
        <w:rPr>
          <w:rFonts w:asciiTheme="majorHAnsi" w:eastAsia="Times New Roman" w:hAnsiTheme="majorHAnsi" w:cs="Times New Roman"/>
          <w:bCs/>
          <w:sz w:val="24"/>
          <w:szCs w:val="20"/>
          <w:lang w:val="en-US" w:eastAsia="en-CA"/>
        </w:rPr>
        <w:t xml:space="preserve">the presence of </w:t>
      </w:r>
      <w:r>
        <w:rPr>
          <w:rFonts w:asciiTheme="majorHAnsi" w:eastAsia="Times New Roman" w:hAnsiTheme="majorHAnsi" w:cs="Times New Roman"/>
          <w:bCs/>
          <w:sz w:val="24"/>
          <w:szCs w:val="20"/>
          <w:lang w:val="en-US" w:eastAsia="en-CA"/>
        </w:rPr>
        <w:t>LIPs provides</w:t>
      </w:r>
      <w:r w:rsidRPr="006F1B07">
        <w:rPr>
          <w:rFonts w:asciiTheme="majorHAnsi" w:eastAsia="Times New Roman" w:hAnsiTheme="majorHAnsi" w:cs="Times New Roman"/>
          <w:bCs/>
          <w:sz w:val="24"/>
          <w:szCs w:val="20"/>
          <w:lang w:val="en-US" w:eastAsia="en-CA"/>
        </w:rPr>
        <w:t xml:space="preserve"> structure and staff to </w:t>
      </w:r>
      <w:r w:rsidR="00FD3704">
        <w:rPr>
          <w:rFonts w:asciiTheme="majorHAnsi" w:eastAsia="Times New Roman" w:hAnsiTheme="majorHAnsi" w:cs="Times New Roman"/>
          <w:bCs/>
          <w:sz w:val="24"/>
          <w:szCs w:val="20"/>
          <w:lang w:val="en-US" w:eastAsia="en-CA"/>
        </w:rPr>
        <w:t>ensure</w:t>
      </w:r>
      <w:r w:rsidR="00FD3704" w:rsidRPr="006F1B07">
        <w:rPr>
          <w:rFonts w:asciiTheme="majorHAnsi" w:eastAsia="Times New Roman" w:hAnsiTheme="majorHAnsi" w:cs="Times New Roman"/>
          <w:bCs/>
          <w:sz w:val="24"/>
          <w:szCs w:val="20"/>
          <w:lang w:val="en-US" w:eastAsia="en-CA"/>
        </w:rPr>
        <w:t xml:space="preserve"> </w:t>
      </w:r>
      <w:r>
        <w:rPr>
          <w:rFonts w:asciiTheme="majorHAnsi" w:eastAsia="Times New Roman" w:hAnsiTheme="majorHAnsi" w:cs="Times New Roman"/>
          <w:bCs/>
          <w:sz w:val="24"/>
          <w:szCs w:val="20"/>
          <w:lang w:val="en-US" w:eastAsia="en-CA"/>
        </w:rPr>
        <w:t xml:space="preserve">coherence and </w:t>
      </w:r>
      <w:r w:rsidR="00FD3704">
        <w:rPr>
          <w:rFonts w:asciiTheme="majorHAnsi" w:eastAsia="Times New Roman" w:hAnsiTheme="majorHAnsi" w:cs="Times New Roman"/>
          <w:bCs/>
          <w:sz w:val="24"/>
          <w:szCs w:val="20"/>
          <w:lang w:val="en-US" w:eastAsia="en-CA"/>
        </w:rPr>
        <w:t xml:space="preserve">maintain </w:t>
      </w:r>
      <w:r w:rsidRPr="006F1B07">
        <w:rPr>
          <w:rFonts w:asciiTheme="majorHAnsi" w:eastAsia="Times New Roman" w:hAnsiTheme="majorHAnsi" w:cs="Times New Roman"/>
          <w:bCs/>
          <w:sz w:val="24"/>
          <w:szCs w:val="20"/>
          <w:lang w:val="en-US" w:eastAsia="en-CA"/>
        </w:rPr>
        <w:t>momentum</w:t>
      </w:r>
      <w:r>
        <w:rPr>
          <w:rFonts w:asciiTheme="majorHAnsi" w:eastAsia="Times New Roman" w:hAnsiTheme="majorHAnsi" w:cs="Times New Roman"/>
          <w:bCs/>
          <w:sz w:val="24"/>
          <w:szCs w:val="20"/>
          <w:lang w:val="en-US" w:eastAsia="en-CA"/>
        </w:rPr>
        <w:t xml:space="preserve"> within a community.</w:t>
      </w:r>
    </w:p>
    <w:p w:rsidR="00233211" w:rsidRDefault="00233211" w:rsidP="00B87021">
      <w:pPr>
        <w:rPr>
          <w:rFonts w:asciiTheme="majorHAnsi" w:hAnsiTheme="majorHAnsi"/>
          <w:bCs/>
        </w:rPr>
      </w:pPr>
    </w:p>
    <w:p w:rsidR="00A14926" w:rsidRDefault="00A14926" w:rsidP="00B87021">
      <w:pPr>
        <w:rPr>
          <w:rFonts w:asciiTheme="majorHAnsi" w:hAnsiTheme="majorHAnsi"/>
          <w:bCs/>
        </w:rPr>
      </w:pPr>
    </w:p>
    <w:p w:rsidR="00D01850" w:rsidRPr="00E14498" w:rsidRDefault="00D01850" w:rsidP="00F61FA6">
      <w:pPr>
        <w:pStyle w:val="Heading1"/>
        <w:rPr>
          <w:noProof/>
          <w:lang w:val="en-CA"/>
        </w:rPr>
      </w:pPr>
      <w:r w:rsidRPr="00E14498">
        <w:rPr>
          <w:noProof/>
          <w:lang w:val="en-CA"/>
        </w:rPr>
        <w:t>Purpose of the Local Immigration Partnerships (LIPs)</w:t>
      </w:r>
    </w:p>
    <w:p w:rsidR="00432DCA" w:rsidRPr="00432DCA" w:rsidRDefault="00432DCA" w:rsidP="00432DCA">
      <w:pPr>
        <w:rPr>
          <w:rFonts w:asciiTheme="majorHAnsi" w:hAnsiTheme="majorHAnsi"/>
          <w:b/>
          <w:bCs/>
          <w:sz w:val="32"/>
          <w:szCs w:val="32"/>
        </w:rPr>
      </w:pPr>
      <w:r w:rsidRPr="00432DCA">
        <w:rPr>
          <w:rFonts w:asciiTheme="majorHAnsi" w:hAnsiTheme="majorHAnsi"/>
          <w:b/>
          <w:bCs/>
          <w:sz w:val="32"/>
          <w:szCs w:val="32"/>
        </w:rPr>
        <w:t>What are the LIPs?</w:t>
      </w:r>
    </w:p>
    <w:p w:rsidR="00432DCA" w:rsidRPr="0043474F" w:rsidRDefault="00432DCA" w:rsidP="00432DCA">
      <w:pPr>
        <w:rPr>
          <w:rFonts w:asciiTheme="majorHAnsi" w:hAnsiTheme="majorHAnsi"/>
          <w:bCs/>
        </w:rPr>
      </w:pPr>
    </w:p>
    <w:p w:rsidR="00257EE9" w:rsidRPr="00257EE9" w:rsidRDefault="00257EE9" w:rsidP="00257EE9">
      <w:pPr>
        <w:pStyle w:val="MBSLSBNormal"/>
        <w:jc w:val="left"/>
        <w:rPr>
          <w:rFonts w:asciiTheme="majorHAnsi" w:hAnsiTheme="majorHAnsi"/>
          <w:bCs/>
          <w:lang w:val="en-US" w:eastAsia="en-CA"/>
        </w:rPr>
      </w:pPr>
      <w:r w:rsidRPr="00257EE9">
        <w:rPr>
          <w:rFonts w:asciiTheme="majorHAnsi" w:hAnsiTheme="majorHAnsi"/>
          <w:bCs/>
          <w:lang w:val="en-US" w:eastAsia="en-CA"/>
        </w:rPr>
        <w:t xml:space="preserve">Local Immigration Partnerships (LIPs) are the mechanism through which CIC supports the development of </w:t>
      </w:r>
      <w:r>
        <w:rPr>
          <w:rFonts w:asciiTheme="majorHAnsi" w:hAnsiTheme="majorHAnsi"/>
          <w:bCs/>
          <w:lang w:val="en-US" w:eastAsia="en-CA"/>
        </w:rPr>
        <w:t>community-based</w:t>
      </w:r>
      <w:r w:rsidRPr="00257EE9">
        <w:rPr>
          <w:rFonts w:asciiTheme="majorHAnsi" w:hAnsiTheme="majorHAnsi"/>
          <w:bCs/>
          <w:lang w:val="en-US" w:eastAsia="en-CA"/>
        </w:rPr>
        <w:t xml:space="preserve"> partnerships and planning around the needs of newcomers. LIPs seek to engage various stakeholders in </w:t>
      </w:r>
      <w:r w:rsidR="00B130C5">
        <w:rPr>
          <w:rFonts w:asciiTheme="majorHAnsi" w:hAnsiTheme="majorHAnsi"/>
          <w:bCs/>
          <w:lang w:val="en-US" w:eastAsia="en-CA"/>
        </w:rPr>
        <w:t>a</w:t>
      </w:r>
      <w:r w:rsidRPr="00257EE9">
        <w:rPr>
          <w:rFonts w:asciiTheme="majorHAnsi" w:hAnsiTheme="majorHAnsi"/>
          <w:bCs/>
          <w:lang w:val="en-US" w:eastAsia="en-CA"/>
        </w:rPr>
        <w:t xml:space="preserve"> </w:t>
      </w:r>
      <w:r w:rsidR="00B130C5">
        <w:rPr>
          <w:rFonts w:asciiTheme="majorHAnsi" w:hAnsiTheme="majorHAnsi"/>
          <w:bCs/>
          <w:lang w:val="en-US" w:eastAsia="en-CA"/>
        </w:rPr>
        <w:t xml:space="preserve">locally-driven strategic planning process </w:t>
      </w:r>
      <w:r w:rsidRPr="00257EE9">
        <w:rPr>
          <w:rFonts w:asciiTheme="majorHAnsi" w:hAnsiTheme="majorHAnsi"/>
          <w:bCs/>
          <w:lang w:val="en-US" w:eastAsia="en-CA"/>
        </w:rPr>
        <w:t xml:space="preserve">including employers, school boards, </w:t>
      </w:r>
      <w:r w:rsidR="00E94C18">
        <w:rPr>
          <w:rFonts w:asciiTheme="majorHAnsi" w:hAnsiTheme="majorHAnsi"/>
          <w:bCs/>
          <w:lang w:val="en-US" w:eastAsia="en-CA"/>
        </w:rPr>
        <w:t xml:space="preserve">health </w:t>
      </w:r>
      <w:proofErr w:type="spellStart"/>
      <w:r w:rsidR="00E94C18">
        <w:rPr>
          <w:rFonts w:asciiTheme="majorHAnsi" w:hAnsiTheme="majorHAnsi"/>
          <w:bCs/>
          <w:lang w:val="en-US" w:eastAsia="en-CA"/>
        </w:rPr>
        <w:t>centres</w:t>
      </w:r>
      <w:proofErr w:type="spellEnd"/>
      <w:r w:rsidR="00E94C18">
        <w:rPr>
          <w:rFonts w:asciiTheme="majorHAnsi" w:hAnsiTheme="majorHAnsi"/>
          <w:bCs/>
          <w:lang w:val="en-US" w:eastAsia="en-CA"/>
        </w:rPr>
        <w:t xml:space="preserve"> and networks, </w:t>
      </w:r>
      <w:r w:rsidRPr="00257EE9">
        <w:rPr>
          <w:rFonts w:asciiTheme="majorHAnsi" w:hAnsiTheme="majorHAnsi"/>
          <w:bCs/>
          <w:lang w:val="en-US" w:eastAsia="en-CA"/>
        </w:rPr>
        <w:t>boards of trade, levels of government, professional associations, ethno-cultural organizations, faith-based organizations, and the community a</w:t>
      </w:r>
      <w:r w:rsidR="00B130C5">
        <w:rPr>
          <w:rFonts w:asciiTheme="majorHAnsi" w:hAnsiTheme="majorHAnsi"/>
          <w:bCs/>
          <w:lang w:val="en-US" w:eastAsia="en-CA"/>
        </w:rPr>
        <w:t>nd social services sectors.</w:t>
      </w:r>
    </w:p>
    <w:p w:rsidR="00257EE9" w:rsidRDefault="00257EE9" w:rsidP="00257EE9">
      <w:pPr>
        <w:pStyle w:val="PlainText"/>
        <w:rPr>
          <w:rFonts w:asciiTheme="majorHAnsi" w:eastAsia="Times New Roman" w:hAnsiTheme="majorHAnsi" w:cs="Times New Roman"/>
          <w:bCs/>
          <w:sz w:val="24"/>
          <w:szCs w:val="20"/>
          <w:lang w:val="en-US" w:eastAsia="en-CA"/>
        </w:rPr>
      </w:pPr>
    </w:p>
    <w:p w:rsidR="00257EE9" w:rsidRPr="006F1B07" w:rsidRDefault="00257EE9" w:rsidP="00257EE9">
      <w:pPr>
        <w:pStyle w:val="PlainText"/>
        <w:rPr>
          <w:rFonts w:asciiTheme="majorHAnsi" w:eastAsia="Times New Roman" w:hAnsiTheme="majorHAnsi" w:cs="Times New Roman"/>
          <w:bCs/>
          <w:sz w:val="24"/>
          <w:szCs w:val="20"/>
          <w:lang w:val="en-US" w:eastAsia="en-CA"/>
        </w:rPr>
      </w:pPr>
      <w:r w:rsidRPr="006F1B07">
        <w:rPr>
          <w:rFonts w:asciiTheme="majorHAnsi" w:eastAsia="Times New Roman" w:hAnsiTheme="majorHAnsi" w:cs="Times New Roman"/>
          <w:bCs/>
          <w:sz w:val="24"/>
          <w:szCs w:val="20"/>
          <w:lang w:val="en-US" w:eastAsia="en-CA"/>
        </w:rPr>
        <w:t>Local Immigration Partnership</w:t>
      </w:r>
      <w:r>
        <w:rPr>
          <w:rFonts w:asciiTheme="majorHAnsi" w:eastAsia="Times New Roman" w:hAnsiTheme="majorHAnsi" w:cs="Times New Roman"/>
          <w:bCs/>
          <w:sz w:val="24"/>
          <w:szCs w:val="20"/>
          <w:lang w:val="en-US" w:eastAsia="en-CA"/>
        </w:rPr>
        <w:t xml:space="preserve">s are steered by </w:t>
      </w:r>
      <w:r w:rsidRPr="006F1B07">
        <w:rPr>
          <w:rFonts w:asciiTheme="majorHAnsi" w:eastAsia="Times New Roman" w:hAnsiTheme="majorHAnsi" w:cs="Times New Roman"/>
          <w:bCs/>
          <w:sz w:val="24"/>
          <w:szCs w:val="20"/>
          <w:lang w:val="en-US" w:eastAsia="en-CA"/>
        </w:rPr>
        <w:t>broad-based coordinating council</w:t>
      </w:r>
      <w:r>
        <w:rPr>
          <w:rFonts w:asciiTheme="majorHAnsi" w:eastAsia="Times New Roman" w:hAnsiTheme="majorHAnsi" w:cs="Times New Roman"/>
          <w:bCs/>
          <w:sz w:val="24"/>
          <w:szCs w:val="20"/>
          <w:lang w:val="en-US" w:eastAsia="en-CA"/>
        </w:rPr>
        <w:t>s</w:t>
      </w:r>
      <w:r w:rsidRPr="006F1B07">
        <w:rPr>
          <w:rFonts w:asciiTheme="majorHAnsi" w:eastAsia="Times New Roman" w:hAnsiTheme="majorHAnsi" w:cs="Times New Roman"/>
          <w:bCs/>
          <w:sz w:val="24"/>
          <w:szCs w:val="20"/>
          <w:lang w:val="en-US" w:eastAsia="en-CA"/>
        </w:rPr>
        <w:t xml:space="preserve"> comprised of key </w:t>
      </w:r>
      <w:r>
        <w:rPr>
          <w:rFonts w:asciiTheme="majorHAnsi" w:eastAsia="Times New Roman" w:hAnsiTheme="majorHAnsi" w:cs="Times New Roman"/>
          <w:bCs/>
          <w:sz w:val="24"/>
          <w:szCs w:val="20"/>
          <w:lang w:val="en-US" w:eastAsia="en-CA"/>
        </w:rPr>
        <w:t xml:space="preserve">community </w:t>
      </w:r>
      <w:r w:rsidRPr="006F1B07">
        <w:rPr>
          <w:rFonts w:asciiTheme="majorHAnsi" w:eastAsia="Times New Roman" w:hAnsiTheme="majorHAnsi" w:cs="Times New Roman"/>
          <w:bCs/>
          <w:sz w:val="24"/>
          <w:szCs w:val="20"/>
          <w:lang w:val="en-US" w:eastAsia="en-CA"/>
        </w:rPr>
        <w:t>members</w:t>
      </w:r>
      <w:r>
        <w:rPr>
          <w:rFonts w:asciiTheme="majorHAnsi" w:eastAsia="Times New Roman" w:hAnsiTheme="majorHAnsi" w:cs="Times New Roman"/>
          <w:bCs/>
          <w:sz w:val="24"/>
          <w:szCs w:val="20"/>
          <w:lang w:val="en-US" w:eastAsia="en-CA"/>
        </w:rPr>
        <w:t>, often representing important local organizations.  The partnership councils are</w:t>
      </w:r>
      <w:r w:rsidRPr="006F1B07">
        <w:rPr>
          <w:rFonts w:asciiTheme="majorHAnsi" w:eastAsia="Times New Roman" w:hAnsiTheme="majorHAnsi" w:cs="Times New Roman"/>
          <w:bCs/>
          <w:sz w:val="24"/>
          <w:szCs w:val="20"/>
          <w:lang w:val="en-US" w:eastAsia="en-CA"/>
        </w:rPr>
        <w:t xml:space="preserve"> tasked with </w:t>
      </w:r>
      <w:r>
        <w:rPr>
          <w:rFonts w:asciiTheme="majorHAnsi" w:eastAsia="Times New Roman" w:hAnsiTheme="majorHAnsi" w:cs="Times New Roman"/>
          <w:bCs/>
          <w:sz w:val="24"/>
          <w:szCs w:val="20"/>
          <w:lang w:val="en-US" w:eastAsia="en-CA"/>
        </w:rPr>
        <w:t xml:space="preserve">overall stewardship and management control over initiatives such as </w:t>
      </w:r>
      <w:r w:rsidRPr="006F1B07">
        <w:rPr>
          <w:rFonts w:asciiTheme="majorHAnsi" w:eastAsia="Times New Roman" w:hAnsiTheme="majorHAnsi" w:cs="Times New Roman"/>
          <w:bCs/>
          <w:sz w:val="24"/>
          <w:szCs w:val="20"/>
          <w:lang w:val="en-US" w:eastAsia="en-CA"/>
        </w:rPr>
        <w:t>needs assessment</w:t>
      </w:r>
      <w:r>
        <w:rPr>
          <w:rFonts w:asciiTheme="majorHAnsi" w:eastAsia="Times New Roman" w:hAnsiTheme="majorHAnsi" w:cs="Times New Roman"/>
          <w:bCs/>
          <w:sz w:val="24"/>
          <w:szCs w:val="20"/>
          <w:lang w:val="en-US" w:eastAsia="en-CA"/>
        </w:rPr>
        <w:t>s</w:t>
      </w:r>
      <w:r w:rsidRPr="006F1B07">
        <w:rPr>
          <w:rFonts w:asciiTheme="majorHAnsi" w:eastAsia="Times New Roman" w:hAnsiTheme="majorHAnsi" w:cs="Times New Roman"/>
          <w:bCs/>
          <w:sz w:val="24"/>
          <w:szCs w:val="20"/>
          <w:lang w:val="en-US" w:eastAsia="en-CA"/>
        </w:rPr>
        <w:t xml:space="preserve"> and asset mapping of their community.  The partnership council’s main goal is to </w:t>
      </w:r>
      <w:r>
        <w:rPr>
          <w:rFonts w:asciiTheme="majorHAnsi" w:eastAsia="Times New Roman" w:hAnsiTheme="majorHAnsi" w:cs="Times New Roman"/>
          <w:bCs/>
          <w:sz w:val="24"/>
          <w:szCs w:val="20"/>
          <w:lang w:val="en-US" w:eastAsia="en-CA"/>
        </w:rPr>
        <w:t xml:space="preserve">oversee the </w:t>
      </w:r>
      <w:r w:rsidRPr="006F1B07">
        <w:rPr>
          <w:rFonts w:asciiTheme="majorHAnsi" w:eastAsia="Times New Roman" w:hAnsiTheme="majorHAnsi" w:cs="Times New Roman"/>
          <w:bCs/>
          <w:sz w:val="24"/>
          <w:szCs w:val="20"/>
          <w:lang w:val="en-US" w:eastAsia="en-CA"/>
        </w:rPr>
        <w:t>develop</w:t>
      </w:r>
      <w:r>
        <w:rPr>
          <w:rFonts w:asciiTheme="majorHAnsi" w:eastAsia="Times New Roman" w:hAnsiTheme="majorHAnsi" w:cs="Times New Roman"/>
          <w:bCs/>
          <w:sz w:val="24"/>
          <w:szCs w:val="20"/>
          <w:lang w:val="en-US" w:eastAsia="en-CA"/>
        </w:rPr>
        <w:t xml:space="preserve">ment of </w:t>
      </w:r>
      <w:r w:rsidRPr="006F1B07">
        <w:rPr>
          <w:rFonts w:asciiTheme="majorHAnsi" w:eastAsia="Times New Roman" w:hAnsiTheme="majorHAnsi" w:cs="Times New Roman"/>
          <w:bCs/>
          <w:sz w:val="24"/>
          <w:szCs w:val="20"/>
          <w:lang w:val="en-US" w:eastAsia="en-CA"/>
        </w:rPr>
        <w:t xml:space="preserve">a local settlement strategy and targeted action plan to </w:t>
      </w:r>
      <w:r>
        <w:rPr>
          <w:rFonts w:asciiTheme="majorHAnsi" w:eastAsia="Times New Roman" w:hAnsiTheme="majorHAnsi" w:cs="Times New Roman"/>
          <w:bCs/>
          <w:sz w:val="24"/>
          <w:szCs w:val="20"/>
          <w:lang w:val="en-US" w:eastAsia="en-CA"/>
        </w:rPr>
        <w:t xml:space="preserve">produce a </w:t>
      </w:r>
      <w:r w:rsidRPr="006F1B07">
        <w:rPr>
          <w:rFonts w:asciiTheme="majorHAnsi" w:eastAsia="Times New Roman" w:hAnsiTheme="majorHAnsi" w:cs="Times New Roman"/>
          <w:bCs/>
          <w:sz w:val="24"/>
          <w:szCs w:val="20"/>
          <w:lang w:val="en-US" w:eastAsia="en-CA"/>
        </w:rPr>
        <w:t>more welcoming and inclusive</w:t>
      </w:r>
      <w:r>
        <w:rPr>
          <w:rFonts w:asciiTheme="majorHAnsi" w:eastAsia="Times New Roman" w:hAnsiTheme="majorHAnsi" w:cs="Times New Roman"/>
          <w:bCs/>
          <w:sz w:val="24"/>
          <w:szCs w:val="20"/>
          <w:lang w:val="en-US" w:eastAsia="en-CA"/>
        </w:rPr>
        <w:t xml:space="preserve"> community</w:t>
      </w:r>
      <w:r w:rsidRPr="006F1B07">
        <w:rPr>
          <w:rFonts w:asciiTheme="majorHAnsi" w:eastAsia="Times New Roman" w:hAnsiTheme="majorHAnsi" w:cs="Times New Roman"/>
          <w:bCs/>
          <w:sz w:val="24"/>
          <w:szCs w:val="20"/>
          <w:lang w:val="en-US" w:eastAsia="en-CA"/>
        </w:rPr>
        <w:t xml:space="preserve">.  </w:t>
      </w:r>
      <w:r w:rsidR="00B130C5">
        <w:rPr>
          <w:rFonts w:asciiTheme="majorHAnsi" w:eastAsia="Times New Roman" w:hAnsiTheme="majorHAnsi" w:cs="Times New Roman"/>
          <w:bCs/>
          <w:sz w:val="24"/>
          <w:szCs w:val="20"/>
          <w:lang w:val="en-US" w:eastAsia="en-CA"/>
        </w:rPr>
        <w:t>A staffed secretariat facilitates this process for the council by coordinating and providing organizational support.  M</w:t>
      </w:r>
      <w:r>
        <w:rPr>
          <w:rFonts w:asciiTheme="majorHAnsi" w:eastAsia="Times New Roman" w:hAnsiTheme="majorHAnsi" w:cs="Times New Roman"/>
          <w:bCs/>
          <w:sz w:val="24"/>
          <w:szCs w:val="20"/>
          <w:lang w:val="en-US" w:eastAsia="en-CA"/>
        </w:rPr>
        <w:t xml:space="preserve">any partnership councils have formed sub-committees (Steering and Executive Committees) as well as </w:t>
      </w:r>
      <w:r w:rsidRPr="006F1B07">
        <w:rPr>
          <w:rFonts w:asciiTheme="majorHAnsi" w:eastAsia="Times New Roman" w:hAnsiTheme="majorHAnsi" w:cs="Times New Roman"/>
          <w:bCs/>
          <w:sz w:val="24"/>
          <w:szCs w:val="20"/>
          <w:lang w:val="en-US" w:eastAsia="en-CA"/>
        </w:rPr>
        <w:t>working groups</w:t>
      </w:r>
      <w:r w:rsidR="00056375">
        <w:rPr>
          <w:rFonts w:asciiTheme="majorHAnsi" w:eastAsia="Times New Roman" w:hAnsiTheme="majorHAnsi" w:cs="Times New Roman"/>
          <w:bCs/>
          <w:sz w:val="24"/>
          <w:szCs w:val="20"/>
          <w:lang w:val="en-US" w:eastAsia="en-CA"/>
        </w:rPr>
        <w:t xml:space="preserve"> or sector tables focused on</w:t>
      </w:r>
      <w:r>
        <w:rPr>
          <w:rFonts w:asciiTheme="majorHAnsi" w:eastAsia="Times New Roman" w:hAnsiTheme="majorHAnsi" w:cs="Times New Roman"/>
          <w:bCs/>
          <w:sz w:val="24"/>
          <w:szCs w:val="20"/>
          <w:lang w:val="en-US" w:eastAsia="en-CA"/>
        </w:rPr>
        <w:t xml:space="preserve"> </w:t>
      </w:r>
      <w:r w:rsidRPr="006F1B07">
        <w:rPr>
          <w:rFonts w:asciiTheme="majorHAnsi" w:eastAsia="Times New Roman" w:hAnsiTheme="majorHAnsi" w:cs="Times New Roman"/>
          <w:bCs/>
          <w:sz w:val="24"/>
          <w:szCs w:val="20"/>
          <w:lang w:val="en-US" w:eastAsia="en-CA"/>
        </w:rPr>
        <w:t>pa</w:t>
      </w:r>
      <w:r w:rsidR="00B130C5">
        <w:rPr>
          <w:rFonts w:asciiTheme="majorHAnsi" w:eastAsia="Times New Roman" w:hAnsiTheme="majorHAnsi" w:cs="Times New Roman"/>
          <w:bCs/>
          <w:sz w:val="24"/>
          <w:szCs w:val="20"/>
          <w:lang w:val="en-US" w:eastAsia="en-CA"/>
        </w:rPr>
        <w:t>rticular themes, such as health</w:t>
      </w:r>
      <w:r w:rsidRPr="006F1B07">
        <w:rPr>
          <w:rFonts w:asciiTheme="majorHAnsi" w:eastAsia="Times New Roman" w:hAnsiTheme="majorHAnsi" w:cs="Times New Roman"/>
          <w:bCs/>
          <w:sz w:val="24"/>
          <w:szCs w:val="20"/>
          <w:lang w:val="en-US" w:eastAsia="en-CA"/>
        </w:rPr>
        <w:t xml:space="preserve"> and employment.</w:t>
      </w:r>
    </w:p>
    <w:p w:rsidR="00257EE9" w:rsidRPr="006F1B07" w:rsidRDefault="00257EE9" w:rsidP="00257EE9">
      <w:pPr>
        <w:pStyle w:val="PlainText"/>
        <w:rPr>
          <w:rFonts w:asciiTheme="majorHAnsi" w:eastAsia="Times New Roman" w:hAnsiTheme="majorHAnsi" w:cs="Times New Roman"/>
          <w:bCs/>
          <w:sz w:val="24"/>
          <w:szCs w:val="20"/>
          <w:lang w:val="en-US" w:eastAsia="en-CA"/>
        </w:rPr>
      </w:pPr>
    </w:p>
    <w:p w:rsidR="00076D19" w:rsidRDefault="00257EE9" w:rsidP="00257EE9">
      <w:pPr>
        <w:rPr>
          <w:rFonts w:asciiTheme="majorHAnsi" w:hAnsiTheme="majorHAnsi"/>
          <w:bCs/>
        </w:rPr>
      </w:pPr>
      <w:r>
        <w:rPr>
          <w:rFonts w:asciiTheme="majorHAnsi" w:hAnsiTheme="majorHAnsi"/>
          <w:bCs/>
        </w:rPr>
        <w:t xml:space="preserve">Local Immigration Partnerships </w:t>
      </w:r>
      <w:r w:rsidRPr="0043474F">
        <w:rPr>
          <w:rFonts w:asciiTheme="majorHAnsi" w:hAnsiTheme="majorHAnsi"/>
          <w:bCs/>
        </w:rPr>
        <w:t>represent a new form of multi-level governance involving municipal, provincial and federal partners</w:t>
      </w:r>
      <w:r>
        <w:rPr>
          <w:rFonts w:asciiTheme="majorHAnsi" w:hAnsiTheme="majorHAnsi"/>
          <w:bCs/>
        </w:rPr>
        <w:t xml:space="preserve">.  </w:t>
      </w:r>
      <w:r w:rsidRPr="0043474F">
        <w:rPr>
          <w:rFonts w:asciiTheme="majorHAnsi" w:hAnsiTheme="majorHAnsi"/>
          <w:bCs/>
        </w:rPr>
        <w:t xml:space="preserve"> </w:t>
      </w:r>
      <w:r w:rsidRPr="00257EE9">
        <w:rPr>
          <w:rFonts w:asciiTheme="majorHAnsi" w:hAnsiTheme="majorHAnsi"/>
          <w:bCs/>
        </w:rPr>
        <w:t>The long-term vision for LIPs is to support the development of multi-</w:t>
      </w:r>
      <w:proofErr w:type="spellStart"/>
      <w:r w:rsidRPr="00257EE9">
        <w:rPr>
          <w:rFonts w:asciiTheme="majorHAnsi" w:hAnsiTheme="majorHAnsi"/>
          <w:bCs/>
        </w:rPr>
        <w:t>sectoral</w:t>
      </w:r>
      <w:proofErr w:type="spellEnd"/>
      <w:r w:rsidRPr="00257EE9">
        <w:rPr>
          <w:rFonts w:asciiTheme="majorHAnsi" w:hAnsiTheme="majorHAnsi"/>
          <w:bCs/>
        </w:rPr>
        <w:t xml:space="preserve"> partnerships at the local community level</w:t>
      </w:r>
      <w:r w:rsidR="00076D19">
        <w:rPr>
          <w:rFonts w:asciiTheme="majorHAnsi" w:hAnsiTheme="majorHAnsi"/>
          <w:bCs/>
        </w:rPr>
        <w:t xml:space="preserve"> to:</w:t>
      </w:r>
    </w:p>
    <w:p w:rsidR="00076D19" w:rsidRPr="00076D19" w:rsidRDefault="00076D19" w:rsidP="00076D19">
      <w:pPr>
        <w:pStyle w:val="ListParagraph"/>
        <w:numPr>
          <w:ilvl w:val="0"/>
          <w:numId w:val="31"/>
        </w:numPr>
        <w:rPr>
          <w:rFonts w:asciiTheme="majorHAnsi" w:hAnsiTheme="majorHAnsi"/>
          <w:bCs/>
        </w:rPr>
      </w:pPr>
      <w:r w:rsidRPr="00076D19">
        <w:rPr>
          <w:rFonts w:asciiTheme="majorHAnsi" w:hAnsiTheme="majorHAnsi"/>
          <w:bCs/>
        </w:rPr>
        <w:t>I</w:t>
      </w:r>
      <w:r w:rsidR="00257EE9" w:rsidRPr="00076D19">
        <w:rPr>
          <w:rFonts w:asciiTheme="majorHAnsi" w:hAnsiTheme="majorHAnsi"/>
          <w:bCs/>
        </w:rPr>
        <w:t>ntegrate</w:t>
      </w:r>
      <w:r w:rsidRPr="00076D19">
        <w:rPr>
          <w:rFonts w:asciiTheme="majorHAnsi" w:hAnsiTheme="majorHAnsi"/>
          <w:bCs/>
        </w:rPr>
        <w:t xml:space="preserve"> newcomer needs in</w:t>
      </w:r>
      <w:r w:rsidR="00257EE9" w:rsidRPr="00076D19">
        <w:rPr>
          <w:rFonts w:asciiTheme="majorHAnsi" w:hAnsiTheme="majorHAnsi"/>
          <w:bCs/>
        </w:rPr>
        <w:t xml:space="preserve">to </w:t>
      </w:r>
      <w:r w:rsidRPr="00076D19">
        <w:rPr>
          <w:rFonts w:asciiTheme="majorHAnsi" w:hAnsiTheme="majorHAnsi"/>
          <w:bCs/>
        </w:rPr>
        <w:t>the community planning process</w:t>
      </w:r>
    </w:p>
    <w:p w:rsidR="00076D19" w:rsidRPr="00076D19" w:rsidRDefault="00076D19" w:rsidP="00076D19">
      <w:pPr>
        <w:pStyle w:val="ListParagraph"/>
        <w:numPr>
          <w:ilvl w:val="0"/>
          <w:numId w:val="31"/>
        </w:numPr>
        <w:rPr>
          <w:rFonts w:asciiTheme="majorHAnsi" w:hAnsiTheme="majorHAnsi"/>
          <w:bCs/>
        </w:rPr>
      </w:pPr>
      <w:r w:rsidRPr="00076D19">
        <w:rPr>
          <w:rFonts w:asciiTheme="majorHAnsi" w:hAnsiTheme="majorHAnsi"/>
          <w:bCs/>
        </w:rPr>
        <w:t xml:space="preserve">Identify </w:t>
      </w:r>
      <w:r w:rsidR="00257EE9" w:rsidRPr="00076D19">
        <w:rPr>
          <w:rFonts w:asciiTheme="majorHAnsi" w:hAnsiTheme="majorHAnsi"/>
          <w:bCs/>
        </w:rPr>
        <w:t>community-specific strategic priorities</w:t>
      </w:r>
    </w:p>
    <w:p w:rsidR="00257EE9" w:rsidRPr="00076D19" w:rsidRDefault="00076D19" w:rsidP="00076D19">
      <w:pPr>
        <w:pStyle w:val="ListParagraph"/>
        <w:numPr>
          <w:ilvl w:val="0"/>
          <w:numId w:val="31"/>
        </w:numPr>
        <w:rPr>
          <w:rFonts w:asciiTheme="majorHAnsi" w:hAnsiTheme="majorHAnsi"/>
          <w:bCs/>
        </w:rPr>
      </w:pPr>
      <w:r w:rsidRPr="00076D19">
        <w:rPr>
          <w:rFonts w:asciiTheme="majorHAnsi" w:hAnsiTheme="majorHAnsi"/>
          <w:bCs/>
        </w:rPr>
        <w:t>Implement</w:t>
      </w:r>
      <w:r w:rsidR="00257EE9" w:rsidRPr="00076D19">
        <w:rPr>
          <w:rFonts w:asciiTheme="majorHAnsi" w:hAnsiTheme="majorHAnsi"/>
          <w:bCs/>
        </w:rPr>
        <w:t xml:space="preserve"> </w:t>
      </w:r>
      <w:r>
        <w:rPr>
          <w:rFonts w:asciiTheme="majorHAnsi" w:hAnsiTheme="majorHAnsi"/>
          <w:bCs/>
        </w:rPr>
        <w:t xml:space="preserve">a settlement strategy and </w:t>
      </w:r>
      <w:r w:rsidR="00257EE9" w:rsidRPr="00076D19">
        <w:rPr>
          <w:rFonts w:asciiTheme="majorHAnsi" w:hAnsiTheme="majorHAnsi"/>
          <w:bCs/>
        </w:rPr>
        <w:t xml:space="preserve">action plans </w:t>
      </w:r>
      <w:r w:rsidRPr="00076D19">
        <w:rPr>
          <w:rFonts w:asciiTheme="majorHAnsi" w:hAnsiTheme="majorHAnsi"/>
          <w:bCs/>
        </w:rPr>
        <w:t>to improve newcomer outcomes</w:t>
      </w:r>
    </w:p>
    <w:p w:rsidR="00257EE9" w:rsidRPr="00257EE9" w:rsidRDefault="00257EE9" w:rsidP="00257EE9">
      <w:pPr>
        <w:pStyle w:val="MBSLSBNormal"/>
        <w:jc w:val="left"/>
        <w:rPr>
          <w:rFonts w:asciiTheme="majorHAnsi" w:hAnsiTheme="majorHAnsi"/>
          <w:bCs/>
          <w:lang w:val="en-US" w:eastAsia="en-CA"/>
        </w:rPr>
      </w:pPr>
      <w:r w:rsidRPr="00257EE9">
        <w:rPr>
          <w:rFonts w:asciiTheme="majorHAnsi" w:hAnsiTheme="majorHAnsi"/>
          <w:bCs/>
          <w:lang w:val="en-US" w:eastAsia="en-CA"/>
        </w:rPr>
        <w:lastRenderedPageBreak/>
        <w:t>The overall objective is to engage groups that will coordinate and enhance the current settlement and integration service delivery network, while avoiding duplication. Strategic partnerships between many stakeholder</w:t>
      </w:r>
      <w:r w:rsidR="00076D19">
        <w:rPr>
          <w:rFonts w:asciiTheme="majorHAnsi" w:hAnsiTheme="majorHAnsi"/>
          <w:bCs/>
          <w:lang w:val="en-US" w:eastAsia="en-CA"/>
        </w:rPr>
        <w:t xml:space="preserve">s are encouraged to improve </w:t>
      </w:r>
      <w:r w:rsidRPr="00257EE9">
        <w:rPr>
          <w:rFonts w:asciiTheme="majorHAnsi" w:hAnsiTheme="majorHAnsi"/>
          <w:bCs/>
          <w:lang w:val="en-US" w:eastAsia="en-CA"/>
        </w:rPr>
        <w:t xml:space="preserve">dialogue </w:t>
      </w:r>
      <w:r w:rsidR="00076D19">
        <w:rPr>
          <w:rFonts w:asciiTheme="majorHAnsi" w:hAnsiTheme="majorHAnsi"/>
          <w:bCs/>
          <w:lang w:val="en-US" w:eastAsia="en-CA"/>
        </w:rPr>
        <w:t xml:space="preserve">and information sharing </w:t>
      </w:r>
      <w:r w:rsidRPr="00257EE9">
        <w:rPr>
          <w:rFonts w:asciiTheme="majorHAnsi" w:hAnsiTheme="majorHAnsi"/>
          <w:bCs/>
          <w:lang w:val="en-US" w:eastAsia="en-CA"/>
        </w:rPr>
        <w:t>between sectors, identify gaps, and align services.  LIPs do not provide direct service delivery to clients, nor do they make funding decisions on behalf of CIC.</w:t>
      </w:r>
    </w:p>
    <w:p w:rsidR="00257EE9" w:rsidRPr="00257EE9" w:rsidRDefault="00257EE9" w:rsidP="00F5209E">
      <w:pPr>
        <w:rPr>
          <w:rFonts w:asciiTheme="majorHAnsi" w:hAnsiTheme="majorHAnsi"/>
          <w:bCs/>
        </w:rPr>
      </w:pPr>
    </w:p>
    <w:p w:rsidR="00F5209E" w:rsidRPr="00FD3704" w:rsidRDefault="00F5209E" w:rsidP="00F5209E">
      <w:pPr>
        <w:rPr>
          <w:rFonts w:asciiTheme="majorHAnsi" w:hAnsiTheme="majorHAnsi"/>
          <w:bCs/>
        </w:rPr>
      </w:pPr>
    </w:p>
    <w:p w:rsidR="00432DCA" w:rsidRDefault="00432DCA" w:rsidP="00F5209E">
      <w:pPr>
        <w:rPr>
          <w:rFonts w:asciiTheme="majorHAnsi" w:hAnsiTheme="majorHAnsi"/>
          <w:bCs/>
          <w:lang w:val="en-CA"/>
        </w:rPr>
      </w:pPr>
      <w:r w:rsidRPr="0043474F">
        <w:rPr>
          <w:rFonts w:asciiTheme="majorHAnsi" w:hAnsiTheme="majorHAnsi"/>
          <w:bCs/>
        </w:rPr>
        <w:t>Through regional C</w:t>
      </w:r>
      <w:r w:rsidR="006F4199">
        <w:rPr>
          <w:rFonts w:asciiTheme="majorHAnsi" w:hAnsiTheme="majorHAnsi"/>
          <w:bCs/>
        </w:rPr>
        <w:t>alls for Proposals (C</w:t>
      </w:r>
      <w:r w:rsidRPr="0043474F">
        <w:rPr>
          <w:rFonts w:asciiTheme="majorHAnsi" w:hAnsiTheme="majorHAnsi"/>
          <w:bCs/>
        </w:rPr>
        <w:t>FPs</w:t>
      </w:r>
      <w:r w:rsidR="006F4199">
        <w:rPr>
          <w:rFonts w:asciiTheme="majorHAnsi" w:hAnsiTheme="majorHAnsi"/>
          <w:bCs/>
        </w:rPr>
        <w:t>)</w:t>
      </w:r>
      <w:r w:rsidRPr="0043474F">
        <w:rPr>
          <w:rFonts w:asciiTheme="majorHAnsi" w:hAnsiTheme="majorHAnsi"/>
          <w:bCs/>
        </w:rPr>
        <w:t xml:space="preserve"> for LIPs in 2008 and 2010, </w:t>
      </w:r>
      <w:r w:rsidRPr="0043474F">
        <w:rPr>
          <w:rFonts w:asciiTheme="majorHAnsi" w:hAnsiTheme="majorHAnsi"/>
          <w:bCs/>
          <w:lang w:val="en-CA"/>
        </w:rPr>
        <w:t>45 LIPs have been gradually established in Ontario in two forms.</w:t>
      </w:r>
    </w:p>
    <w:p w:rsidR="008C3601" w:rsidRPr="0043474F" w:rsidRDefault="008C3601" w:rsidP="00F5209E">
      <w:pPr>
        <w:rPr>
          <w:rFonts w:asciiTheme="majorHAnsi" w:hAnsiTheme="majorHAnsi"/>
          <w:bCs/>
          <w:lang w:val="en-CA"/>
        </w:rPr>
      </w:pPr>
    </w:p>
    <w:p w:rsidR="00432DCA" w:rsidRPr="003065FE" w:rsidRDefault="00432DCA" w:rsidP="00833E89">
      <w:pPr>
        <w:pStyle w:val="ListParagraph"/>
        <w:numPr>
          <w:ilvl w:val="0"/>
          <w:numId w:val="10"/>
        </w:numPr>
        <w:rPr>
          <w:rFonts w:asciiTheme="majorHAnsi" w:hAnsiTheme="majorHAnsi"/>
          <w:bCs/>
        </w:rPr>
      </w:pPr>
      <w:r w:rsidRPr="003065FE">
        <w:rPr>
          <w:rFonts w:asciiTheme="majorHAnsi" w:hAnsiTheme="majorHAnsi"/>
          <w:bCs/>
        </w:rPr>
        <w:t>1 city-wide and 14 neighbourhood-based LIPs in Toronto (total cost of $4 million)</w:t>
      </w:r>
    </w:p>
    <w:p w:rsidR="00432DCA" w:rsidRPr="003065FE" w:rsidRDefault="00432DCA" w:rsidP="00833E89">
      <w:pPr>
        <w:pStyle w:val="ListParagraph"/>
        <w:numPr>
          <w:ilvl w:val="0"/>
          <w:numId w:val="10"/>
        </w:numPr>
        <w:rPr>
          <w:rFonts w:asciiTheme="majorHAnsi" w:hAnsiTheme="majorHAnsi"/>
          <w:bCs/>
        </w:rPr>
      </w:pPr>
      <w:r w:rsidRPr="003065FE">
        <w:rPr>
          <w:rFonts w:asciiTheme="majorHAnsi" w:hAnsiTheme="majorHAnsi"/>
          <w:bCs/>
        </w:rPr>
        <w:t>30 community-wide LIPs in Ontario (total cost of $5.2 million)</w:t>
      </w:r>
    </w:p>
    <w:p w:rsidR="008C3601" w:rsidRDefault="008C3601" w:rsidP="008C3601">
      <w:pPr>
        <w:rPr>
          <w:rFonts w:asciiTheme="majorHAnsi" w:hAnsiTheme="majorHAnsi"/>
          <w:bCs/>
        </w:rPr>
      </w:pPr>
    </w:p>
    <w:p w:rsidR="00432DCA" w:rsidRPr="003065FE" w:rsidRDefault="008C3601" w:rsidP="008C3601">
      <w:pPr>
        <w:rPr>
          <w:rFonts w:asciiTheme="majorHAnsi" w:hAnsiTheme="majorHAnsi"/>
          <w:bCs/>
        </w:rPr>
      </w:pPr>
      <w:r>
        <w:rPr>
          <w:rFonts w:asciiTheme="majorHAnsi" w:hAnsiTheme="majorHAnsi"/>
          <w:bCs/>
        </w:rPr>
        <w:t>The c</w:t>
      </w:r>
      <w:r w:rsidR="00432DCA" w:rsidRPr="008C3601">
        <w:rPr>
          <w:rFonts w:asciiTheme="majorHAnsi" w:hAnsiTheme="majorHAnsi"/>
          <w:bCs/>
        </w:rPr>
        <w:t>ost per LIP ranges from $59.5K to $553.6K (one year)</w:t>
      </w:r>
      <w:r>
        <w:rPr>
          <w:rFonts w:asciiTheme="majorHAnsi" w:hAnsiTheme="majorHAnsi"/>
          <w:bCs/>
        </w:rPr>
        <w:t>.  The a</w:t>
      </w:r>
      <w:r w:rsidR="00432DCA" w:rsidRPr="003065FE">
        <w:rPr>
          <w:rFonts w:asciiTheme="majorHAnsi" w:hAnsiTheme="majorHAnsi"/>
          <w:bCs/>
        </w:rPr>
        <w:t xml:space="preserve">verage cost per LIP </w:t>
      </w:r>
      <w:r w:rsidR="00786AC8">
        <w:rPr>
          <w:rFonts w:asciiTheme="majorHAnsi" w:hAnsiTheme="majorHAnsi"/>
          <w:bCs/>
        </w:rPr>
        <w:t>during the intense initial development period has been</w:t>
      </w:r>
      <w:r w:rsidR="00432DCA" w:rsidRPr="003065FE">
        <w:rPr>
          <w:rFonts w:asciiTheme="majorHAnsi" w:hAnsiTheme="majorHAnsi"/>
          <w:bCs/>
        </w:rPr>
        <w:t xml:space="preserve"> $226K (one year)</w:t>
      </w:r>
      <w:r>
        <w:rPr>
          <w:rFonts w:asciiTheme="majorHAnsi" w:hAnsiTheme="majorHAnsi"/>
          <w:bCs/>
        </w:rPr>
        <w:t>.</w:t>
      </w:r>
    </w:p>
    <w:p w:rsidR="00432DCA" w:rsidRPr="0043474F" w:rsidRDefault="00432DCA" w:rsidP="00432DCA">
      <w:pPr>
        <w:rPr>
          <w:rFonts w:asciiTheme="majorHAnsi" w:hAnsiTheme="majorHAnsi"/>
          <w:bCs/>
          <w:lang w:val="en-CA"/>
        </w:rPr>
      </w:pPr>
    </w:p>
    <w:p w:rsidR="003065FE" w:rsidRDefault="003065FE" w:rsidP="003065FE">
      <w:pPr>
        <w:rPr>
          <w:rFonts w:asciiTheme="majorHAnsi" w:hAnsiTheme="majorHAnsi"/>
          <w:b/>
          <w:bCs/>
          <w:sz w:val="32"/>
          <w:szCs w:val="32"/>
        </w:rPr>
      </w:pPr>
    </w:p>
    <w:p w:rsidR="003065FE" w:rsidRPr="00432DCA" w:rsidRDefault="003065FE" w:rsidP="003065FE">
      <w:pPr>
        <w:rPr>
          <w:rFonts w:asciiTheme="majorHAnsi" w:hAnsiTheme="majorHAnsi"/>
          <w:b/>
          <w:bCs/>
          <w:sz w:val="32"/>
          <w:szCs w:val="32"/>
        </w:rPr>
      </w:pPr>
      <w:r w:rsidRPr="00432DCA">
        <w:rPr>
          <w:rFonts w:asciiTheme="majorHAnsi" w:hAnsiTheme="majorHAnsi"/>
          <w:b/>
          <w:bCs/>
          <w:sz w:val="32"/>
          <w:szCs w:val="32"/>
        </w:rPr>
        <w:t xml:space="preserve">Steps in the LIPs Process </w:t>
      </w:r>
    </w:p>
    <w:p w:rsidR="003065FE" w:rsidRDefault="003065FE" w:rsidP="00F5209E">
      <w:pPr>
        <w:rPr>
          <w:rFonts w:asciiTheme="majorHAnsi" w:hAnsiTheme="majorHAnsi"/>
          <w:bCs/>
          <w:lang w:val="en-CA"/>
        </w:rPr>
      </w:pPr>
      <w:r w:rsidRPr="003065FE">
        <w:rPr>
          <w:rFonts w:asciiTheme="majorHAnsi" w:hAnsiTheme="majorHAnsi"/>
          <w:bCs/>
          <w:noProof/>
          <w:lang w:val="en-CA"/>
        </w:rPr>
        <w:drawing>
          <wp:inline distT="0" distB="0" distL="0" distR="0">
            <wp:extent cx="5943600" cy="3457575"/>
            <wp:effectExtent l="19050" t="0" r="0" b="0"/>
            <wp:docPr id="1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50" cy="5340350"/>
                      <a:chOff x="0" y="642938"/>
                      <a:chExt cx="8858250" cy="5340350"/>
                    </a:xfrm>
                  </a:grpSpPr>
                  <a:grpSp>
                    <a:nvGrpSpPr>
                      <a:cNvPr id="22530" name="Group 42"/>
                      <a:cNvGrpSpPr>
                        <a:grpSpLocks/>
                      </a:cNvGrpSpPr>
                    </a:nvGrpSpPr>
                    <a:grpSpPr bwMode="auto">
                      <a:xfrm>
                        <a:off x="0" y="642938"/>
                        <a:ext cx="8858250" cy="5340350"/>
                        <a:chOff x="-25" y="714379"/>
                        <a:chExt cx="8858946" cy="5339972"/>
                      </a:xfrm>
                    </a:grpSpPr>
                    <a:sp>
                      <a:nvSpPr>
                        <a:cNvPr id="44" name="Shape 43"/>
                        <a:cNvSpPr/>
                      </a:nvSpPr>
                      <a:spPr>
                        <a:xfrm>
                          <a:off x="-25" y="714379"/>
                          <a:ext cx="8544596" cy="5339972"/>
                        </a:xfrm>
                        <a:prstGeom prst="swooshArrow">
                          <a:avLst>
                            <a:gd name="adj1" fmla="val 25000"/>
                            <a:gd name="adj2" fmla="val 25000"/>
                          </a:avLst>
                        </a:prstGeom>
                      </a:spPr>
                      <a: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a:style>
                    </a:sp>
                    <a:sp>
                      <a:nvSpPr>
                        <a:cNvPr id="45" name="Oval 44"/>
                        <a:cNvSpPr/>
                      </a:nvSpPr>
                      <a:spPr>
                        <a:xfrm>
                          <a:off x="642964" y="4857461"/>
                          <a:ext cx="196865" cy="196836"/>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46" name="Freeform 45"/>
                        <a:cNvSpPr/>
                      </a:nvSpPr>
                      <a:spPr>
                        <a:xfrm>
                          <a:off x="814427" y="5133666"/>
                          <a:ext cx="3114920" cy="295254"/>
                        </a:xfrm>
                        <a:custGeom>
                          <a:avLst/>
                          <a:gdLst>
                            <a:gd name="connsiteX0" fmla="*/ 0 w 2801783"/>
                            <a:gd name="connsiteY0" fmla="*/ 0 h 234699"/>
                            <a:gd name="connsiteX1" fmla="*/ 2801783 w 2801783"/>
                            <a:gd name="connsiteY1" fmla="*/ 0 h 234699"/>
                            <a:gd name="connsiteX2" fmla="*/ 2801783 w 2801783"/>
                            <a:gd name="connsiteY2" fmla="*/ 234699 h 234699"/>
                            <a:gd name="connsiteX3" fmla="*/ 0 w 2801783"/>
                            <a:gd name="connsiteY3" fmla="*/ 234699 h 234699"/>
                            <a:gd name="connsiteX4" fmla="*/ 0 w 2801783"/>
                            <a:gd name="connsiteY4" fmla="*/ 0 h 2346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01783" h="234699">
                              <a:moveTo>
                                <a:pt x="0" y="0"/>
                              </a:moveTo>
                              <a:lnTo>
                                <a:pt x="2801783" y="0"/>
                              </a:lnTo>
                              <a:lnTo>
                                <a:pt x="2801783" y="234699"/>
                              </a:lnTo>
                              <a:lnTo>
                                <a:pt x="0" y="234699"/>
                              </a:lnTo>
                              <a:lnTo>
                                <a:pt x="0" y="0"/>
                              </a:lnTo>
                              <a:close/>
                            </a:path>
                          </a:pathLst>
                        </a:custGeom>
                      </a:spPr>
                      <a:txSp>
                        <a:txBody>
                          <a:bodyPr lIns="104127" tIns="0" rIns="0" bIns="0" spcCol="1270"/>
                          <a:lstStyle>
                            <a:defPPr>
                              <a:defRPr lang="en-US"/>
                            </a:defPPr>
                            <a:lvl1pPr algn="l" rtl="0" fontAlgn="base">
                              <a:spcBef>
                                <a:spcPct val="0"/>
                              </a:spcBef>
                              <a:spcAft>
                                <a:spcPct val="0"/>
                              </a:spcAft>
                              <a:defRPr kern="1200">
                                <a:solidFill>
                                  <a:schemeClr val="tx1">
                                    <a:hueOff val="0"/>
                                    <a:satOff val="0"/>
                                    <a:lumOff val="0"/>
                                    <a:alphaOff val="0"/>
                                  </a:schemeClr>
                                </a:solidFill>
                                <a:latin typeface="+mn-lt"/>
                                <a:ea typeface="+mn-ea"/>
                                <a:cs typeface="+mn-cs"/>
                              </a:defRPr>
                            </a:lvl1pPr>
                            <a:lvl2pPr marL="457200" algn="l" rtl="0" fontAlgn="base">
                              <a:spcBef>
                                <a:spcPct val="0"/>
                              </a:spcBef>
                              <a:spcAft>
                                <a:spcPct val="0"/>
                              </a:spcAft>
                              <a:defRPr kern="1200">
                                <a:solidFill>
                                  <a:schemeClr val="tx1">
                                    <a:hueOff val="0"/>
                                    <a:satOff val="0"/>
                                    <a:lumOff val="0"/>
                                    <a:alphaOff val="0"/>
                                  </a:schemeClr>
                                </a:solidFill>
                                <a:latin typeface="+mn-lt"/>
                                <a:ea typeface="+mn-ea"/>
                                <a:cs typeface="+mn-cs"/>
                              </a:defRPr>
                            </a:lvl2pPr>
                            <a:lvl3pPr marL="914400" algn="l" rtl="0" fontAlgn="base">
                              <a:spcBef>
                                <a:spcPct val="0"/>
                              </a:spcBef>
                              <a:spcAft>
                                <a:spcPct val="0"/>
                              </a:spcAft>
                              <a:defRPr kern="1200">
                                <a:solidFill>
                                  <a:schemeClr val="tx1">
                                    <a:hueOff val="0"/>
                                    <a:satOff val="0"/>
                                    <a:lumOff val="0"/>
                                    <a:alphaOff val="0"/>
                                  </a:schemeClr>
                                </a:solidFill>
                                <a:latin typeface="+mn-lt"/>
                                <a:ea typeface="+mn-ea"/>
                                <a:cs typeface="+mn-cs"/>
                              </a:defRPr>
                            </a:lvl3pPr>
                            <a:lvl4pPr marL="1371600" algn="l" rtl="0" fontAlgn="base">
                              <a:spcBef>
                                <a:spcPct val="0"/>
                              </a:spcBef>
                              <a:spcAft>
                                <a:spcPct val="0"/>
                              </a:spcAft>
                              <a:defRPr kern="1200">
                                <a:solidFill>
                                  <a:schemeClr val="tx1">
                                    <a:hueOff val="0"/>
                                    <a:satOff val="0"/>
                                    <a:lumOff val="0"/>
                                    <a:alphaOff val="0"/>
                                  </a:schemeClr>
                                </a:solidFill>
                                <a:latin typeface="+mn-lt"/>
                                <a:ea typeface="+mn-ea"/>
                                <a:cs typeface="+mn-cs"/>
                              </a:defRPr>
                            </a:lvl4pPr>
                            <a:lvl5pPr marL="1828800" algn="l" rtl="0" fontAlgn="base">
                              <a:spcBef>
                                <a:spcPct val="0"/>
                              </a:spcBef>
                              <a:spcAft>
                                <a:spcPct val="0"/>
                              </a:spcAft>
                              <a:defRPr kern="1200">
                                <a:solidFill>
                                  <a:schemeClr val="tx1">
                                    <a:hueOff val="0"/>
                                    <a:satOff val="0"/>
                                    <a:lumOff val="0"/>
                                    <a:alphaOff val="0"/>
                                  </a:schemeClr>
                                </a:solidFill>
                                <a:latin typeface="+mn-lt"/>
                                <a:ea typeface="+mn-ea"/>
                                <a:cs typeface="+mn-cs"/>
                              </a:defRPr>
                            </a:lvl5pPr>
                            <a:lvl6pPr marL="2286000" algn="l" defTabSz="914400" rtl="0" eaLnBrk="1" latinLnBrk="0" hangingPunct="1">
                              <a:defRPr kern="1200">
                                <a:solidFill>
                                  <a:schemeClr val="tx1">
                                    <a:hueOff val="0"/>
                                    <a:satOff val="0"/>
                                    <a:lumOff val="0"/>
                                    <a:alphaOff val="0"/>
                                  </a:schemeClr>
                                </a:solidFill>
                                <a:latin typeface="+mn-lt"/>
                                <a:ea typeface="+mn-ea"/>
                                <a:cs typeface="+mn-cs"/>
                              </a:defRPr>
                            </a:lvl6pPr>
                            <a:lvl7pPr marL="2743200" algn="l" defTabSz="914400" rtl="0" eaLnBrk="1" latinLnBrk="0" hangingPunct="1">
                              <a:defRPr kern="1200">
                                <a:solidFill>
                                  <a:schemeClr val="tx1">
                                    <a:hueOff val="0"/>
                                    <a:satOff val="0"/>
                                    <a:lumOff val="0"/>
                                    <a:alphaOff val="0"/>
                                  </a:schemeClr>
                                </a:solidFill>
                                <a:latin typeface="+mn-lt"/>
                                <a:ea typeface="+mn-ea"/>
                                <a:cs typeface="+mn-cs"/>
                              </a:defRPr>
                            </a:lvl7pPr>
                            <a:lvl8pPr marL="3200400" algn="l" defTabSz="914400" rtl="0" eaLnBrk="1" latinLnBrk="0" hangingPunct="1">
                              <a:defRPr kern="1200">
                                <a:solidFill>
                                  <a:schemeClr val="tx1">
                                    <a:hueOff val="0"/>
                                    <a:satOff val="0"/>
                                    <a:lumOff val="0"/>
                                    <a:alphaOff val="0"/>
                                  </a:schemeClr>
                                </a:solidFill>
                                <a:latin typeface="+mn-lt"/>
                                <a:ea typeface="+mn-ea"/>
                                <a:cs typeface="+mn-cs"/>
                              </a:defRPr>
                            </a:lvl8pPr>
                            <a:lvl9pPr marL="3657600" algn="l" defTabSz="914400" rtl="0" eaLnBrk="1" latinLnBrk="0" hangingPunct="1">
                              <a:defRPr kern="1200">
                                <a:solidFill>
                                  <a:schemeClr val="tx1">
                                    <a:hueOff val="0"/>
                                    <a:satOff val="0"/>
                                    <a:lumOff val="0"/>
                                    <a:alphaOff val="0"/>
                                  </a:schemeClr>
                                </a:solidFill>
                                <a:latin typeface="+mn-lt"/>
                                <a:ea typeface="+mn-ea"/>
                                <a:cs typeface="+mn-cs"/>
                              </a:defRPr>
                            </a:lvl9pPr>
                          </a:lstStyle>
                          <a:p>
                            <a:pPr defTabSz="622300" fontAlgn="auto">
                              <a:lnSpc>
                                <a:spcPct val="90000"/>
                              </a:lnSpc>
                              <a:spcAft>
                                <a:spcPct val="35000"/>
                              </a:spcAft>
                              <a:defRPr/>
                            </a:pPr>
                            <a:r>
                              <a:rPr lang="en-CA" sz="1600" dirty="0">
                                <a:latin typeface="Arial" pitchFamily="34" charset="0"/>
                                <a:cs typeface="Arial" pitchFamily="34" charset="0"/>
                              </a:rPr>
                              <a:t>1. Establish a partnership council</a:t>
                            </a:r>
                          </a:p>
                        </a:txBody>
                        <a:useSpRect/>
                      </a:txSp>
                      <a: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a:style>
                    </a:sp>
                    <a:sp>
                      <a:nvSpPr>
                        <a:cNvPr id="47" name="Oval 46"/>
                        <a:cNvSpPr/>
                      </a:nvSpPr>
                      <a:spPr>
                        <a:xfrm>
                          <a:off x="1243086" y="4133612"/>
                          <a:ext cx="307999" cy="307953"/>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48" name="Freeform 47"/>
                        <a:cNvSpPr/>
                      </a:nvSpPr>
                      <a:spPr>
                        <a:xfrm>
                          <a:off x="1425662" y="4347909"/>
                          <a:ext cx="2932343" cy="487329"/>
                        </a:xfrm>
                        <a:custGeom>
                          <a:avLst/>
                          <a:gdLst>
                            <a:gd name="connsiteX0" fmla="*/ 0 w 4736430"/>
                            <a:gd name="connsiteY0" fmla="*/ 0 h 486868"/>
                            <a:gd name="connsiteX1" fmla="*/ 4736430 w 4736430"/>
                            <a:gd name="connsiteY1" fmla="*/ 0 h 486868"/>
                            <a:gd name="connsiteX2" fmla="*/ 4736430 w 4736430"/>
                            <a:gd name="connsiteY2" fmla="*/ 486868 h 486868"/>
                            <a:gd name="connsiteX3" fmla="*/ 0 w 4736430"/>
                            <a:gd name="connsiteY3" fmla="*/ 486868 h 486868"/>
                            <a:gd name="connsiteX4" fmla="*/ 0 w 4736430"/>
                            <a:gd name="connsiteY4" fmla="*/ 0 h 486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36430" h="486868">
                              <a:moveTo>
                                <a:pt x="0" y="0"/>
                              </a:moveTo>
                              <a:lnTo>
                                <a:pt x="4736430" y="0"/>
                              </a:lnTo>
                              <a:lnTo>
                                <a:pt x="4736430" y="486868"/>
                              </a:lnTo>
                              <a:lnTo>
                                <a:pt x="0" y="486868"/>
                              </a:lnTo>
                              <a:lnTo>
                                <a:pt x="0" y="0"/>
                              </a:lnTo>
                              <a:close/>
                            </a:path>
                          </a:pathLst>
                        </a:custGeom>
                      </a:spPr>
                      <a:txSp>
                        <a:txBody>
                          <a:bodyPr lIns="162982" tIns="0" rIns="0" bIns="0" spcCol="1270"/>
                          <a:lstStyle>
                            <a:defPPr>
                              <a:defRPr lang="en-US"/>
                            </a:defPPr>
                            <a:lvl1pPr algn="l" rtl="0" fontAlgn="base">
                              <a:spcBef>
                                <a:spcPct val="0"/>
                              </a:spcBef>
                              <a:spcAft>
                                <a:spcPct val="0"/>
                              </a:spcAft>
                              <a:defRPr kern="1200">
                                <a:solidFill>
                                  <a:schemeClr val="tx1">
                                    <a:hueOff val="0"/>
                                    <a:satOff val="0"/>
                                    <a:lumOff val="0"/>
                                    <a:alphaOff val="0"/>
                                  </a:schemeClr>
                                </a:solidFill>
                                <a:latin typeface="+mn-lt"/>
                                <a:ea typeface="+mn-ea"/>
                                <a:cs typeface="+mn-cs"/>
                              </a:defRPr>
                            </a:lvl1pPr>
                            <a:lvl2pPr marL="457200" algn="l" rtl="0" fontAlgn="base">
                              <a:spcBef>
                                <a:spcPct val="0"/>
                              </a:spcBef>
                              <a:spcAft>
                                <a:spcPct val="0"/>
                              </a:spcAft>
                              <a:defRPr kern="1200">
                                <a:solidFill>
                                  <a:schemeClr val="tx1">
                                    <a:hueOff val="0"/>
                                    <a:satOff val="0"/>
                                    <a:lumOff val="0"/>
                                    <a:alphaOff val="0"/>
                                  </a:schemeClr>
                                </a:solidFill>
                                <a:latin typeface="+mn-lt"/>
                                <a:ea typeface="+mn-ea"/>
                                <a:cs typeface="+mn-cs"/>
                              </a:defRPr>
                            </a:lvl2pPr>
                            <a:lvl3pPr marL="914400" algn="l" rtl="0" fontAlgn="base">
                              <a:spcBef>
                                <a:spcPct val="0"/>
                              </a:spcBef>
                              <a:spcAft>
                                <a:spcPct val="0"/>
                              </a:spcAft>
                              <a:defRPr kern="1200">
                                <a:solidFill>
                                  <a:schemeClr val="tx1">
                                    <a:hueOff val="0"/>
                                    <a:satOff val="0"/>
                                    <a:lumOff val="0"/>
                                    <a:alphaOff val="0"/>
                                  </a:schemeClr>
                                </a:solidFill>
                                <a:latin typeface="+mn-lt"/>
                                <a:ea typeface="+mn-ea"/>
                                <a:cs typeface="+mn-cs"/>
                              </a:defRPr>
                            </a:lvl3pPr>
                            <a:lvl4pPr marL="1371600" algn="l" rtl="0" fontAlgn="base">
                              <a:spcBef>
                                <a:spcPct val="0"/>
                              </a:spcBef>
                              <a:spcAft>
                                <a:spcPct val="0"/>
                              </a:spcAft>
                              <a:defRPr kern="1200">
                                <a:solidFill>
                                  <a:schemeClr val="tx1">
                                    <a:hueOff val="0"/>
                                    <a:satOff val="0"/>
                                    <a:lumOff val="0"/>
                                    <a:alphaOff val="0"/>
                                  </a:schemeClr>
                                </a:solidFill>
                                <a:latin typeface="+mn-lt"/>
                                <a:ea typeface="+mn-ea"/>
                                <a:cs typeface="+mn-cs"/>
                              </a:defRPr>
                            </a:lvl4pPr>
                            <a:lvl5pPr marL="1828800" algn="l" rtl="0" fontAlgn="base">
                              <a:spcBef>
                                <a:spcPct val="0"/>
                              </a:spcBef>
                              <a:spcAft>
                                <a:spcPct val="0"/>
                              </a:spcAft>
                              <a:defRPr kern="1200">
                                <a:solidFill>
                                  <a:schemeClr val="tx1">
                                    <a:hueOff val="0"/>
                                    <a:satOff val="0"/>
                                    <a:lumOff val="0"/>
                                    <a:alphaOff val="0"/>
                                  </a:schemeClr>
                                </a:solidFill>
                                <a:latin typeface="+mn-lt"/>
                                <a:ea typeface="+mn-ea"/>
                                <a:cs typeface="+mn-cs"/>
                              </a:defRPr>
                            </a:lvl5pPr>
                            <a:lvl6pPr marL="2286000" algn="l" defTabSz="914400" rtl="0" eaLnBrk="1" latinLnBrk="0" hangingPunct="1">
                              <a:defRPr kern="1200">
                                <a:solidFill>
                                  <a:schemeClr val="tx1">
                                    <a:hueOff val="0"/>
                                    <a:satOff val="0"/>
                                    <a:lumOff val="0"/>
                                    <a:alphaOff val="0"/>
                                  </a:schemeClr>
                                </a:solidFill>
                                <a:latin typeface="+mn-lt"/>
                                <a:ea typeface="+mn-ea"/>
                                <a:cs typeface="+mn-cs"/>
                              </a:defRPr>
                            </a:lvl6pPr>
                            <a:lvl7pPr marL="2743200" algn="l" defTabSz="914400" rtl="0" eaLnBrk="1" latinLnBrk="0" hangingPunct="1">
                              <a:defRPr kern="1200">
                                <a:solidFill>
                                  <a:schemeClr val="tx1">
                                    <a:hueOff val="0"/>
                                    <a:satOff val="0"/>
                                    <a:lumOff val="0"/>
                                    <a:alphaOff val="0"/>
                                  </a:schemeClr>
                                </a:solidFill>
                                <a:latin typeface="+mn-lt"/>
                                <a:ea typeface="+mn-ea"/>
                                <a:cs typeface="+mn-cs"/>
                              </a:defRPr>
                            </a:lvl7pPr>
                            <a:lvl8pPr marL="3200400" algn="l" defTabSz="914400" rtl="0" eaLnBrk="1" latinLnBrk="0" hangingPunct="1">
                              <a:defRPr kern="1200">
                                <a:solidFill>
                                  <a:schemeClr val="tx1">
                                    <a:hueOff val="0"/>
                                    <a:satOff val="0"/>
                                    <a:lumOff val="0"/>
                                    <a:alphaOff val="0"/>
                                  </a:schemeClr>
                                </a:solidFill>
                                <a:latin typeface="+mn-lt"/>
                                <a:ea typeface="+mn-ea"/>
                                <a:cs typeface="+mn-cs"/>
                              </a:defRPr>
                            </a:lvl8pPr>
                            <a:lvl9pPr marL="3657600" algn="l" defTabSz="914400" rtl="0" eaLnBrk="1" latinLnBrk="0" hangingPunct="1">
                              <a:defRPr kern="1200">
                                <a:solidFill>
                                  <a:schemeClr val="tx1">
                                    <a:hueOff val="0"/>
                                    <a:satOff val="0"/>
                                    <a:lumOff val="0"/>
                                    <a:alphaOff val="0"/>
                                  </a:schemeClr>
                                </a:solidFill>
                                <a:latin typeface="+mn-lt"/>
                                <a:ea typeface="+mn-ea"/>
                                <a:cs typeface="+mn-cs"/>
                              </a:defRPr>
                            </a:lvl9pPr>
                          </a:lstStyle>
                          <a:p>
                            <a:pPr marL="182563" indent="-182563" defTabSz="622300" fontAlgn="auto">
                              <a:lnSpc>
                                <a:spcPct val="90000"/>
                              </a:lnSpc>
                              <a:spcAft>
                                <a:spcPct val="35000"/>
                              </a:spcAft>
                              <a:defRPr/>
                            </a:pPr>
                            <a:r>
                              <a:rPr lang="en-CA" sz="1600" dirty="0">
                                <a:solidFill>
                                  <a:schemeClr val="tx1"/>
                                </a:solidFill>
                                <a:latin typeface="Arial" pitchFamily="34" charset="0"/>
                                <a:cs typeface="Arial" pitchFamily="34" charset="0"/>
                              </a:rPr>
                              <a:t>2. Create terms of reference for the partnership council</a:t>
                            </a:r>
                          </a:p>
                        </a:txBody>
                        <a:useSpRect/>
                      </a:txSp>
                      <a: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a:style>
                    </a:sp>
                    <a:sp>
                      <a:nvSpPr>
                        <a:cNvPr id="49" name="Oval 48"/>
                        <a:cNvSpPr/>
                      </a:nvSpPr>
                      <a:spPr>
                        <a:xfrm>
                          <a:off x="2286155" y="3285947"/>
                          <a:ext cx="409607" cy="409546"/>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50" name="Freeform 49"/>
                        <a:cNvSpPr/>
                      </a:nvSpPr>
                      <a:spPr>
                        <a:xfrm rot="10800000" flipV="1">
                          <a:off x="2671948" y="3633584"/>
                          <a:ext cx="4972441" cy="463517"/>
                        </a:xfrm>
                        <a:custGeom>
                          <a:avLst/>
                          <a:gdLst>
                            <a:gd name="connsiteX0" fmla="*/ 0 w 4197866"/>
                            <a:gd name="connsiteY0" fmla="*/ 0 h 464024"/>
                            <a:gd name="connsiteX1" fmla="*/ 4197866 w 4197866"/>
                            <a:gd name="connsiteY1" fmla="*/ 0 h 464024"/>
                            <a:gd name="connsiteX2" fmla="*/ 4197866 w 4197866"/>
                            <a:gd name="connsiteY2" fmla="*/ 464024 h 464024"/>
                            <a:gd name="connsiteX3" fmla="*/ 0 w 4197866"/>
                            <a:gd name="connsiteY3" fmla="*/ 464024 h 464024"/>
                            <a:gd name="connsiteX4" fmla="*/ 0 w 4197866"/>
                            <a:gd name="connsiteY4" fmla="*/ 0 h 4640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97866" h="464024">
                              <a:moveTo>
                                <a:pt x="4197866" y="464023"/>
                              </a:moveTo>
                              <a:lnTo>
                                <a:pt x="0" y="464023"/>
                              </a:lnTo>
                              <a:lnTo>
                                <a:pt x="0" y="1"/>
                              </a:lnTo>
                              <a:lnTo>
                                <a:pt x="4197866" y="1"/>
                              </a:lnTo>
                              <a:lnTo>
                                <a:pt x="4197866" y="464023"/>
                              </a:lnTo>
                              <a:close/>
                            </a:path>
                          </a:pathLst>
                        </a:custGeom>
                      </a:spPr>
                      <a:txSp>
                        <a:txBody>
                          <a:bodyPr lIns="217310" tIns="0" rIns="0" bIns="1" spcCol="1270"/>
                          <a:lstStyle>
                            <a:defPPr>
                              <a:defRPr lang="en-US"/>
                            </a:defPPr>
                            <a:lvl1pPr algn="l" rtl="0" fontAlgn="base">
                              <a:spcBef>
                                <a:spcPct val="0"/>
                              </a:spcBef>
                              <a:spcAft>
                                <a:spcPct val="0"/>
                              </a:spcAft>
                              <a:defRPr kern="1200">
                                <a:solidFill>
                                  <a:schemeClr val="tx1">
                                    <a:hueOff val="0"/>
                                    <a:satOff val="0"/>
                                    <a:lumOff val="0"/>
                                    <a:alphaOff val="0"/>
                                  </a:schemeClr>
                                </a:solidFill>
                                <a:latin typeface="+mn-lt"/>
                                <a:ea typeface="+mn-ea"/>
                                <a:cs typeface="+mn-cs"/>
                              </a:defRPr>
                            </a:lvl1pPr>
                            <a:lvl2pPr marL="457200" algn="l" rtl="0" fontAlgn="base">
                              <a:spcBef>
                                <a:spcPct val="0"/>
                              </a:spcBef>
                              <a:spcAft>
                                <a:spcPct val="0"/>
                              </a:spcAft>
                              <a:defRPr kern="1200">
                                <a:solidFill>
                                  <a:schemeClr val="tx1">
                                    <a:hueOff val="0"/>
                                    <a:satOff val="0"/>
                                    <a:lumOff val="0"/>
                                    <a:alphaOff val="0"/>
                                  </a:schemeClr>
                                </a:solidFill>
                                <a:latin typeface="+mn-lt"/>
                                <a:ea typeface="+mn-ea"/>
                                <a:cs typeface="+mn-cs"/>
                              </a:defRPr>
                            </a:lvl2pPr>
                            <a:lvl3pPr marL="914400" algn="l" rtl="0" fontAlgn="base">
                              <a:spcBef>
                                <a:spcPct val="0"/>
                              </a:spcBef>
                              <a:spcAft>
                                <a:spcPct val="0"/>
                              </a:spcAft>
                              <a:defRPr kern="1200">
                                <a:solidFill>
                                  <a:schemeClr val="tx1">
                                    <a:hueOff val="0"/>
                                    <a:satOff val="0"/>
                                    <a:lumOff val="0"/>
                                    <a:alphaOff val="0"/>
                                  </a:schemeClr>
                                </a:solidFill>
                                <a:latin typeface="+mn-lt"/>
                                <a:ea typeface="+mn-ea"/>
                                <a:cs typeface="+mn-cs"/>
                              </a:defRPr>
                            </a:lvl3pPr>
                            <a:lvl4pPr marL="1371600" algn="l" rtl="0" fontAlgn="base">
                              <a:spcBef>
                                <a:spcPct val="0"/>
                              </a:spcBef>
                              <a:spcAft>
                                <a:spcPct val="0"/>
                              </a:spcAft>
                              <a:defRPr kern="1200">
                                <a:solidFill>
                                  <a:schemeClr val="tx1">
                                    <a:hueOff val="0"/>
                                    <a:satOff val="0"/>
                                    <a:lumOff val="0"/>
                                    <a:alphaOff val="0"/>
                                  </a:schemeClr>
                                </a:solidFill>
                                <a:latin typeface="+mn-lt"/>
                                <a:ea typeface="+mn-ea"/>
                                <a:cs typeface="+mn-cs"/>
                              </a:defRPr>
                            </a:lvl4pPr>
                            <a:lvl5pPr marL="1828800" algn="l" rtl="0" fontAlgn="base">
                              <a:spcBef>
                                <a:spcPct val="0"/>
                              </a:spcBef>
                              <a:spcAft>
                                <a:spcPct val="0"/>
                              </a:spcAft>
                              <a:defRPr kern="1200">
                                <a:solidFill>
                                  <a:schemeClr val="tx1">
                                    <a:hueOff val="0"/>
                                    <a:satOff val="0"/>
                                    <a:lumOff val="0"/>
                                    <a:alphaOff val="0"/>
                                  </a:schemeClr>
                                </a:solidFill>
                                <a:latin typeface="+mn-lt"/>
                                <a:ea typeface="+mn-ea"/>
                                <a:cs typeface="+mn-cs"/>
                              </a:defRPr>
                            </a:lvl5pPr>
                            <a:lvl6pPr marL="2286000" algn="l" defTabSz="914400" rtl="0" eaLnBrk="1" latinLnBrk="0" hangingPunct="1">
                              <a:defRPr kern="1200">
                                <a:solidFill>
                                  <a:schemeClr val="tx1">
                                    <a:hueOff val="0"/>
                                    <a:satOff val="0"/>
                                    <a:lumOff val="0"/>
                                    <a:alphaOff val="0"/>
                                  </a:schemeClr>
                                </a:solidFill>
                                <a:latin typeface="+mn-lt"/>
                                <a:ea typeface="+mn-ea"/>
                                <a:cs typeface="+mn-cs"/>
                              </a:defRPr>
                            </a:lvl6pPr>
                            <a:lvl7pPr marL="2743200" algn="l" defTabSz="914400" rtl="0" eaLnBrk="1" latinLnBrk="0" hangingPunct="1">
                              <a:defRPr kern="1200">
                                <a:solidFill>
                                  <a:schemeClr val="tx1">
                                    <a:hueOff val="0"/>
                                    <a:satOff val="0"/>
                                    <a:lumOff val="0"/>
                                    <a:alphaOff val="0"/>
                                  </a:schemeClr>
                                </a:solidFill>
                                <a:latin typeface="+mn-lt"/>
                                <a:ea typeface="+mn-ea"/>
                                <a:cs typeface="+mn-cs"/>
                              </a:defRPr>
                            </a:lvl7pPr>
                            <a:lvl8pPr marL="3200400" algn="l" defTabSz="914400" rtl="0" eaLnBrk="1" latinLnBrk="0" hangingPunct="1">
                              <a:defRPr kern="1200">
                                <a:solidFill>
                                  <a:schemeClr val="tx1">
                                    <a:hueOff val="0"/>
                                    <a:satOff val="0"/>
                                    <a:lumOff val="0"/>
                                    <a:alphaOff val="0"/>
                                  </a:schemeClr>
                                </a:solidFill>
                                <a:latin typeface="+mn-lt"/>
                                <a:ea typeface="+mn-ea"/>
                                <a:cs typeface="+mn-cs"/>
                              </a:defRPr>
                            </a:lvl8pPr>
                            <a:lvl9pPr marL="3657600" algn="l" defTabSz="914400" rtl="0" eaLnBrk="1" latinLnBrk="0" hangingPunct="1">
                              <a:defRPr kern="1200">
                                <a:solidFill>
                                  <a:schemeClr val="tx1">
                                    <a:hueOff val="0"/>
                                    <a:satOff val="0"/>
                                    <a:lumOff val="0"/>
                                    <a:alphaOff val="0"/>
                                  </a:schemeClr>
                                </a:solidFill>
                                <a:latin typeface="+mn-lt"/>
                                <a:ea typeface="+mn-ea"/>
                                <a:cs typeface="+mn-cs"/>
                              </a:defRPr>
                            </a:lvl9pPr>
                          </a:lstStyle>
                          <a:p>
                            <a:pPr marL="182563" indent="-182563" defTabSz="622300" fontAlgn="auto">
                              <a:lnSpc>
                                <a:spcPct val="90000"/>
                              </a:lnSpc>
                              <a:spcAft>
                                <a:spcPct val="35000"/>
                              </a:spcAft>
                              <a:defRPr/>
                            </a:pPr>
                            <a:r>
                              <a:rPr lang="en-US" sz="1600" dirty="0">
                                <a:solidFill>
                                  <a:schemeClr val="tx1"/>
                                </a:solidFill>
                                <a:latin typeface="Arial" pitchFamily="34" charset="0"/>
                                <a:cs typeface="Arial" pitchFamily="34" charset="0"/>
                              </a:rPr>
                              <a:t>3. Conduct research and establish a local settlement             strategy to be implemented over three years</a:t>
                            </a:r>
                          </a:p>
                        </a:txBody>
                        <a:useSpRect/>
                      </a:txSp>
                      <a: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a:style>
                    </a:sp>
                    <a:sp>
                      <a:nvSpPr>
                        <a:cNvPr id="51" name="Oval 50"/>
                        <a:cNvSpPr/>
                      </a:nvSpPr>
                      <a:spPr>
                        <a:xfrm>
                          <a:off x="3643574" y="2500190"/>
                          <a:ext cx="528679" cy="530187"/>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52" name="Freeform 51"/>
                        <a:cNvSpPr/>
                      </a:nvSpPr>
                      <a:spPr>
                        <a:xfrm rot="10800000" flipV="1">
                          <a:off x="4000789" y="2928784"/>
                          <a:ext cx="3302259" cy="601620"/>
                        </a:xfrm>
                        <a:custGeom>
                          <a:avLst/>
                          <a:gdLst>
                            <a:gd name="connsiteX0" fmla="*/ 0 w 3303315"/>
                            <a:gd name="connsiteY0" fmla="*/ 0 h 601711"/>
                            <a:gd name="connsiteX1" fmla="*/ 3303315 w 3303315"/>
                            <a:gd name="connsiteY1" fmla="*/ 0 h 601711"/>
                            <a:gd name="connsiteX2" fmla="*/ 3303315 w 3303315"/>
                            <a:gd name="connsiteY2" fmla="*/ 601711 h 601711"/>
                            <a:gd name="connsiteX3" fmla="*/ 0 w 3303315"/>
                            <a:gd name="connsiteY3" fmla="*/ 601711 h 601711"/>
                            <a:gd name="connsiteX4" fmla="*/ 0 w 3303315"/>
                            <a:gd name="connsiteY4" fmla="*/ 0 h 6017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03315" h="601711">
                              <a:moveTo>
                                <a:pt x="3303315" y="601710"/>
                              </a:moveTo>
                              <a:lnTo>
                                <a:pt x="0" y="601710"/>
                              </a:lnTo>
                              <a:lnTo>
                                <a:pt x="0" y="1"/>
                              </a:lnTo>
                              <a:lnTo>
                                <a:pt x="3303315" y="1"/>
                              </a:lnTo>
                              <a:lnTo>
                                <a:pt x="3303315" y="601710"/>
                              </a:lnTo>
                              <a:close/>
                            </a:path>
                          </a:pathLst>
                        </a:custGeom>
                      </a:spPr>
                      <a:txSp>
                        <a:txBody>
                          <a:bodyPr lIns="280691" tIns="0" rIns="0" bIns="1" spcCol="1270"/>
                          <a:lstStyle>
                            <a:defPPr>
                              <a:defRPr lang="en-US"/>
                            </a:defPPr>
                            <a:lvl1pPr algn="l" rtl="0" fontAlgn="base">
                              <a:spcBef>
                                <a:spcPct val="0"/>
                              </a:spcBef>
                              <a:spcAft>
                                <a:spcPct val="0"/>
                              </a:spcAft>
                              <a:defRPr kern="1200">
                                <a:solidFill>
                                  <a:schemeClr val="tx1">
                                    <a:hueOff val="0"/>
                                    <a:satOff val="0"/>
                                    <a:lumOff val="0"/>
                                    <a:alphaOff val="0"/>
                                  </a:schemeClr>
                                </a:solidFill>
                                <a:latin typeface="+mn-lt"/>
                                <a:ea typeface="+mn-ea"/>
                                <a:cs typeface="+mn-cs"/>
                              </a:defRPr>
                            </a:lvl1pPr>
                            <a:lvl2pPr marL="457200" algn="l" rtl="0" fontAlgn="base">
                              <a:spcBef>
                                <a:spcPct val="0"/>
                              </a:spcBef>
                              <a:spcAft>
                                <a:spcPct val="0"/>
                              </a:spcAft>
                              <a:defRPr kern="1200">
                                <a:solidFill>
                                  <a:schemeClr val="tx1">
                                    <a:hueOff val="0"/>
                                    <a:satOff val="0"/>
                                    <a:lumOff val="0"/>
                                    <a:alphaOff val="0"/>
                                  </a:schemeClr>
                                </a:solidFill>
                                <a:latin typeface="+mn-lt"/>
                                <a:ea typeface="+mn-ea"/>
                                <a:cs typeface="+mn-cs"/>
                              </a:defRPr>
                            </a:lvl2pPr>
                            <a:lvl3pPr marL="914400" algn="l" rtl="0" fontAlgn="base">
                              <a:spcBef>
                                <a:spcPct val="0"/>
                              </a:spcBef>
                              <a:spcAft>
                                <a:spcPct val="0"/>
                              </a:spcAft>
                              <a:defRPr kern="1200">
                                <a:solidFill>
                                  <a:schemeClr val="tx1">
                                    <a:hueOff val="0"/>
                                    <a:satOff val="0"/>
                                    <a:lumOff val="0"/>
                                    <a:alphaOff val="0"/>
                                  </a:schemeClr>
                                </a:solidFill>
                                <a:latin typeface="+mn-lt"/>
                                <a:ea typeface="+mn-ea"/>
                                <a:cs typeface="+mn-cs"/>
                              </a:defRPr>
                            </a:lvl3pPr>
                            <a:lvl4pPr marL="1371600" algn="l" rtl="0" fontAlgn="base">
                              <a:spcBef>
                                <a:spcPct val="0"/>
                              </a:spcBef>
                              <a:spcAft>
                                <a:spcPct val="0"/>
                              </a:spcAft>
                              <a:defRPr kern="1200">
                                <a:solidFill>
                                  <a:schemeClr val="tx1">
                                    <a:hueOff val="0"/>
                                    <a:satOff val="0"/>
                                    <a:lumOff val="0"/>
                                    <a:alphaOff val="0"/>
                                  </a:schemeClr>
                                </a:solidFill>
                                <a:latin typeface="+mn-lt"/>
                                <a:ea typeface="+mn-ea"/>
                                <a:cs typeface="+mn-cs"/>
                              </a:defRPr>
                            </a:lvl4pPr>
                            <a:lvl5pPr marL="1828800" algn="l" rtl="0" fontAlgn="base">
                              <a:spcBef>
                                <a:spcPct val="0"/>
                              </a:spcBef>
                              <a:spcAft>
                                <a:spcPct val="0"/>
                              </a:spcAft>
                              <a:defRPr kern="1200">
                                <a:solidFill>
                                  <a:schemeClr val="tx1">
                                    <a:hueOff val="0"/>
                                    <a:satOff val="0"/>
                                    <a:lumOff val="0"/>
                                    <a:alphaOff val="0"/>
                                  </a:schemeClr>
                                </a:solidFill>
                                <a:latin typeface="+mn-lt"/>
                                <a:ea typeface="+mn-ea"/>
                                <a:cs typeface="+mn-cs"/>
                              </a:defRPr>
                            </a:lvl5pPr>
                            <a:lvl6pPr marL="2286000" algn="l" defTabSz="914400" rtl="0" eaLnBrk="1" latinLnBrk="0" hangingPunct="1">
                              <a:defRPr kern="1200">
                                <a:solidFill>
                                  <a:schemeClr val="tx1">
                                    <a:hueOff val="0"/>
                                    <a:satOff val="0"/>
                                    <a:lumOff val="0"/>
                                    <a:alphaOff val="0"/>
                                  </a:schemeClr>
                                </a:solidFill>
                                <a:latin typeface="+mn-lt"/>
                                <a:ea typeface="+mn-ea"/>
                                <a:cs typeface="+mn-cs"/>
                              </a:defRPr>
                            </a:lvl6pPr>
                            <a:lvl7pPr marL="2743200" algn="l" defTabSz="914400" rtl="0" eaLnBrk="1" latinLnBrk="0" hangingPunct="1">
                              <a:defRPr kern="1200">
                                <a:solidFill>
                                  <a:schemeClr val="tx1">
                                    <a:hueOff val="0"/>
                                    <a:satOff val="0"/>
                                    <a:lumOff val="0"/>
                                    <a:alphaOff val="0"/>
                                  </a:schemeClr>
                                </a:solidFill>
                                <a:latin typeface="+mn-lt"/>
                                <a:ea typeface="+mn-ea"/>
                                <a:cs typeface="+mn-cs"/>
                              </a:defRPr>
                            </a:lvl7pPr>
                            <a:lvl8pPr marL="3200400" algn="l" defTabSz="914400" rtl="0" eaLnBrk="1" latinLnBrk="0" hangingPunct="1">
                              <a:defRPr kern="1200">
                                <a:solidFill>
                                  <a:schemeClr val="tx1">
                                    <a:hueOff val="0"/>
                                    <a:satOff val="0"/>
                                    <a:lumOff val="0"/>
                                    <a:alphaOff val="0"/>
                                  </a:schemeClr>
                                </a:solidFill>
                                <a:latin typeface="+mn-lt"/>
                                <a:ea typeface="+mn-ea"/>
                                <a:cs typeface="+mn-cs"/>
                              </a:defRPr>
                            </a:lvl8pPr>
                            <a:lvl9pPr marL="3657600" algn="l" defTabSz="914400" rtl="0" eaLnBrk="1" latinLnBrk="0" hangingPunct="1">
                              <a:defRPr kern="1200">
                                <a:solidFill>
                                  <a:schemeClr val="tx1">
                                    <a:hueOff val="0"/>
                                    <a:satOff val="0"/>
                                    <a:lumOff val="0"/>
                                    <a:alphaOff val="0"/>
                                  </a:schemeClr>
                                </a:solidFill>
                                <a:latin typeface="+mn-lt"/>
                                <a:ea typeface="+mn-ea"/>
                                <a:cs typeface="+mn-cs"/>
                              </a:defRPr>
                            </a:lvl9pPr>
                          </a:lstStyle>
                          <a:p>
                            <a:pPr marL="182563" indent="-182563" defTabSz="622300" fontAlgn="auto">
                              <a:lnSpc>
                                <a:spcPct val="90000"/>
                              </a:lnSpc>
                              <a:spcAft>
                                <a:spcPct val="35000"/>
                              </a:spcAft>
                              <a:defRPr/>
                            </a:pPr>
                            <a:r>
                              <a:rPr lang="en-US" sz="1600" dirty="0">
                                <a:latin typeface="Arial" pitchFamily="34" charset="0"/>
                                <a:cs typeface="Arial" pitchFamily="34" charset="0"/>
                              </a:rPr>
                              <a:t>4. Develop an annual action plan to address local priorities</a:t>
                            </a:r>
                            <a:endParaRPr lang="en-CA" sz="1600" dirty="0">
                              <a:latin typeface="Arial" pitchFamily="34" charset="0"/>
                              <a:cs typeface="Arial" pitchFamily="34" charset="0"/>
                            </a:endParaRPr>
                          </a:p>
                        </a:txBody>
                        <a:useSpRect/>
                      </a:txSp>
                      <a: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a:style>
                    </a:sp>
                    <a:sp>
                      <a:nvSpPr>
                        <a:cNvPr id="53" name="Oval 52"/>
                        <a:cNvSpPr/>
                      </a:nvSpPr>
                      <a:spPr>
                        <a:xfrm>
                          <a:off x="5072437" y="1928730"/>
                          <a:ext cx="674740" cy="674640"/>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54" name="Freeform 53"/>
                        <a:cNvSpPr/>
                      </a:nvSpPr>
                      <a:spPr>
                        <a:xfrm>
                          <a:off x="5572538" y="1857298"/>
                          <a:ext cx="3286383" cy="927034"/>
                        </a:xfrm>
                        <a:custGeom>
                          <a:avLst/>
                          <a:gdLst>
                            <a:gd name="connsiteX0" fmla="*/ 0 w 3851940"/>
                            <a:gd name="connsiteY0" fmla="*/ 0 h 927571"/>
                            <a:gd name="connsiteX1" fmla="*/ 3851940 w 3851940"/>
                            <a:gd name="connsiteY1" fmla="*/ 0 h 927571"/>
                            <a:gd name="connsiteX2" fmla="*/ 3851940 w 3851940"/>
                            <a:gd name="connsiteY2" fmla="*/ 927571 h 927571"/>
                            <a:gd name="connsiteX3" fmla="*/ 0 w 3851940"/>
                            <a:gd name="connsiteY3" fmla="*/ 927571 h 927571"/>
                            <a:gd name="connsiteX4" fmla="*/ 0 w 3851940"/>
                            <a:gd name="connsiteY4" fmla="*/ 0 h 9275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51940" h="927571">
                              <a:moveTo>
                                <a:pt x="0" y="0"/>
                              </a:moveTo>
                              <a:lnTo>
                                <a:pt x="3851940" y="0"/>
                              </a:lnTo>
                              <a:lnTo>
                                <a:pt x="3851940" y="927571"/>
                              </a:lnTo>
                              <a:lnTo>
                                <a:pt x="0" y="927571"/>
                              </a:lnTo>
                              <a:lnTo>
                                <a:pt x="0" y="0"/>
                              </a:lnTo>
                              <a:close/>
                            </a:path>
                          </a:pathLst>
                        </a:custGeom>
                      </a:spPr>
                      <a:txSp>
                        <a:txBody>
                          <a:bodyPr lIns="357654" tIns="0" rIns="0" bIns="0" spcCol="1270"/>
                          <a:lstStyle>
                            <a:defPPr>
                              <a:defRPr lang="en-US"/>
                            </a:defPPr>
                            <a:lvl1pPr algn="l" rtl="0" fontAlgn="base">
                              <a:spcBef>
                                <a:spcPct val="0"/>
                              </a:spcBef>
                              <a:spcAft>
                                <a:spcPct val="0"/>
                              </a:spcAft>
                              <a:defRPr kern="1200">
                                <a:solidFill>
                                  <a:schemeClr val="tx1">
                                    <a:hueOff val="0"/>
                                    <a:satOff val="0"/>
                                    <a:lumOff val="0"/>
                                    <a:alphaOff val="0"/>
                                  </a:schemeClr>
                                </a:solidFill>
                                <a:latin typeface="+mn-lt"/>
                                <a:ea typeface="+mn-ea"/>
                                <a:cs typeface="+mn-cs"/>
                              </a:defRPr>
                            </a:lvl1pPr>
                            <a:lvl2pPr marL="457200" algn="l" rtl="0" fontAlgn="base">
                              <a:spcBef>
                                <a:spcPct val="0"/>
                              </a:spcBef>
                              <a:spcAft>
                                <a:spcPct val="0"/>
                              </a:spcAft>
                              <a:defRPr kern="1200">
                                <a:solidFill>
                                  <a:schemeClr val="tx1">
                                    <a:hueOff val="0"/>
                                    <a:satOff val="0"/>
                                    <a:lumOff val="0"/>
                                    <a:alphaOff val="0"/>
                                  </a:schemeClr>
                                </a:solidFill>
                                <a:latin typeface="+mn-lt"/>
                                <a:ea typeface="+mn-ea"/>
                                <a:cs typeface="+mn-cs"/>
                              </a:defRPr>
                            </a:lvl2pPr>
                            <a:lvl3pPr marL="914400" algn="l" rtl="0" fontAlgn="base">
                              <a:spcBef>
                                <a:spcPct val="0"/>
                              </a:spcBef>
                              <a:spcAft>
                                <a:spcPct val="0"/>
                              </a:spcAft>
                              <a:defRPr kern="1200">
                                <a:solidFill>
                                  <a:schemeClr val="tx1">
                                    <a:hueOff val="0"/>
                                    <a:satOff val="0"/>
                                    <a:lumOff val="0"/>
                                    <a:alphaOff val="0"/>
                                  </a:schemeClr>
                                </a:solidFill>
                                <a:latin typeface="+mn-lt"/>
                                <a:ea typeface="+mn-ea"/>
                                <a:cs typeface="+mn-cs"/>
                              </a:defRPr>
                            </a:lvl3pPr>
                            <a:lvl4pPr marL="1371600" algn="l" rtl="0" fontAlgn="base">
                              <a:spcBef>
                                <a:spcPct val="0"/>
                              </a:spcBef>
                              <a:spcAft>
                                <a:spcPct val="0"/>
                              </a:spcAft>
                              <a:defRPr kern="1200">
                                <a:solidFill>
                                  <a:schemeClr val="tx1">
                                    <a:hueOff val="0"/>
                                    <a:satOff val="0"/>
                                    <a:lumOff val="0"/>
                                    <a:alphaOff val="0"/>
                                  </a:schemeClr>
                                </a:solidFill>
                                <a:latin typeface="+mn-lt"/>
                                <a:ea typeface="+mn-ea"/>
                                <a:cs typeface="+mn-cs"/>
                              </a:defRPr>
                            </a:lvl4pPr>
                            <a:lvl5pPr marL="1828800" algn="l" rtl="0" fontAlgn="base">
                              <a:spcBef>
                                <a:spcPct val="0"/>
                              </a:spcBef>
                              <a:spcAft>
                                <a:spcPct val="0"/>
                              </a:spcAft>
                              <a:defRPr kern="1200">
                                <a:solidFill>
                                  <a:schemeClr val="tx1">
                                    <a:hueOff val="0"/>
                                    <a:satOff val="0"/>
                                    <a:lumOff val="0"/>
                                    <a:alphaOff val="0"/>
                                  </a:schemeClr>
                                </a:solidFill>
                                <a:latin typeface="+mn-lt"/>
                                <a:ea typeface="+mn-ea"/>
                                <a:cs typeface="+mn-cs"/>
                              </a:defRPr>
                            </a:lvl5pPr>
                            <a:lvl6pPr marL="2286000" algn="l" defTabSz="914400" rtl="0" eaLnBrk="1" latinLnBrk="0" hangingPunct="1">
                              <a:defRPr kern="1200">
                                <a:solidFill>
                                  <a:schemeClr val="tx1">
                                    <a:hueOff val="0"/>
                                    <a:satOff val="0"/>
                                    <a:lumOff val="0"/>
                                    <a:alphaOff val="0"/>
                                  </a:schemeClr>
                                </a:solidFill>
                                <a:latin typeface="+mn-lt"/>
                                <a:ea typeface="+mn-ea"/>
                                <a:cs typeface="+mn-cs"/>
                              </a:defRPr>
                            </a:lvl6pPr>
                            <a:lvl7pPr marL="2743200" algn="l" defTabSz="914400" rtl="0" eaLnBrk="1" latinLnBrk="0" hangingPunct="1">
                              <a:defRPr kern="1200">
                                <a:solidFill>
                                  <a:schemeClr val="tx1">
                                    <a:hueOff val="0"/>
                                    <a:satOff val="0"/>
                                    <a:lumOff val="0"/>
                                    <a:alphaOff val="0"/>
                                  </a:schemeClr>
                                </a:solidFill>
                                <a:latin typeface="+mn-lt"/>
                                <a:ea typeface="+mn-ea"/>
                                <a:cs typeface="+mn-cs"/>
                              </a:defRPr>
                            </a:lvl7pPr>
                            <a:lvl8pPr marL="3200400" algn="l" defTabSz="914400" rtl="0" eaLnBrk="1" latinLnBrk="0" hangingPunct="1">
                              <a:defRPr kern="1200">
                                <a:solidFill>
                                  <a:schemeClr val="tx1">
                                    <a:hueOff val="0"/>
                                    <a:satOff val="0"/>
                                    <a:lumOff val="0"/>
                                    <a:alphaOff val="0"/>
                                  </a:schemeClr>
                                </a:solidFill>
                                <a:latin typeface="+mn-lt"/>
                                <a:ea typeface="+mn-ea"/>
                                <a:cs typeface="+mn-cs"/>
                              </a:defRPr>
                            </a:lvl8pPr>
                            <a:lvl9pPr marL="3657600" algn="l" defTabSz="914400" rtl="0" eaLnBrk="1" latinLnBrk="0" hangingPunct="1">
                              <a:defRPr kern="1200">
                                <a:solidFill>
                                  <a:schemeClr val="tx1">
                                    <a:hueOff val="0"/>
                                    <a:satOff val="0"/>
                                    <a:lumOff val="0"/>
                                    <a:alphaOff val="0"/>
                                  </a:schemeClr>
                                </a:solidFill>
                                <a:latin typeface="+mn-lt"/>
                                <a:ea typeface="+mn-ea"/>
                                <a:cs typeface="+mn-cs"/>
                              </a:defRPr>
                            </a:lvl9pPr>
                          </a:lstStyle>
                          <a:p>
                            <a:pPr marL="182563" indent="-182563" defTabSz="622300" fontAlgn="auto">
                              <a:lnSpc>
                                <a:spcPct val="90000"/>
                              </a:lnSpc>
                              <a:spcAft>
                                <a:spcPct val="35000"/>
                              </a:spcAft>
                              <a:defRPr/>
                            </a:pPr>
                            <a:r>
                              <a:rPr lang="en-US" sz="1600" dirty="0">
                                <a:solidFill>
                                  <a:srgbClr val="000000"/>
                                </a:solidFill>
                                <a:latin typeface="Arial" pitchFamily="34" charset="0"/>
                                <a:cs typeface="Arial" pitchFamily="34" charset="0"/>
                              </a:rPr>
                              <a:t> 5. </a:t>
                            </a:r>
                            <a:r>
                              <a:rPr lang="en-US" sz="1600" dirty="0">
                                <a:solidFill>
                                  <a:schemeClr val="tx1"/>
                                </a:solidFill>
                                <a:latin typeface="Arial" pitchFamily="34" charset="0"/>
                                <a:cs typeface="Arial" pitchFamily="34" charset="0"/>
                              </a:rPr>
                              <a:t>Report on the implementation and execution of the action plan annually</a:t>
                            </a:r>
                            <a:endParaRPr lang="en-CA" sz="1600" dirty="0">
                              <a:solidFill>
                                <a:schemeClr val="tx1"/>
                              </a:solidFill>
                              <a:latin typeface="Arial" pitchFamily="34" charset="0"/>
                              <a:cs typeface="Arial" pitchFamily="34" charset="0"/>
                            </a:endParaRPr>
                          </a:p>
                        </a:txBody>
                        <a:useSpRect/>
                      </a:txSp>
                      <a: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a:style>
                    </a:sp>
                  </a:grpSp>
                </lc:lockedCanvas>
              </a:graphicData>
            </a:graphic>
          </wp:inline>
        </w:drawing>
      </w:r>
    </w:p>
    <w:p w:rsidR="003065FE" w:rsidRDefault="003065FE" w:rsidP="00F5209E">
      <w:pPr>
        <w:rPr>
          <w:rFonts w:asciiTheme="majorHAnsi" w:hAnsiTheme="majorHAnsi"/>
          <w:bCs/>
          <w:lang w:val="en-CA"/>
        </w:rPr>
      </w:pPr>
    </w:p>
    <w:p w:rsidR="00B130C5" w:rsidRDefault="00B130C5" w:rsidP="003065FE">
      <w:pPr>
        <w:rPr>
          <w:rFonts w:asciiTheme="majorHAnsi" w:hAnsiTheme="majorHAnsi"/>
          <w:bCs/>
          <w:lang w:val="en-CA"/>
        </w:rPr>
      </w:pPr>
    </w:p>
    <w:p w:rsidR="00FD3704" w:rsidRPr="00FD3704" w:rsidRDefault="00FD3704" w:rsidP="003065FE">
      <w:pPr>
        <w:rPr>
          <w:rFonts w:asciiTheme="majorHAnsi" w:hAnsiTheme="majorHAnsi"/>
          <w:bCs/>
          <w:lang w:val="en-CA"/>
        </w:rPr>
      </w:pPr>
      <w:r w:rsidRPr="00FD3704">
        <w:rPr>
          <w:rFonts w:asciiTheme="majorHAnsi" w:hAnsiTheme="majorHAnsi"/>
          <w:bCs/>
          <w:lang w:val="en-CA"/>
        </w:rPr>
        <w:t xml:space="preserve">It is also important to note the essential organizational steps that build trust among stakeholders and commitment to the partnership.  The role of community engagement, retention of a LIP coordinator, and the formation of working groups should not be overlooked.  </w:t>
      </w:r>
    </w:p>
    <w:p w:rsidR="00FD3704" w:rsidRPr="00306FF8" w:rsidRDefault="00FD3704" w:rsidP="003065FE">
      <w:pPr>
        <w:rPr>
          <w:rFonts w:asciiTheme="majorHAnsi" w:hAnsiTheme="majorHAnsi"/>
          <w:b/>
          <w:bCs/>
          <w:szCs w:val="24"/>
        </w:rPr>
      </w:pPr>
    </w:p>
    <w:p w:rsidR="00306FF8" w:rsidRPr="00306FF8" w:rsidRDefault="00306FF8" w:rsidP="003065FE">
      <w:pPr>
        <w:rPr>
          <w:rFonts w:asciiTheme="majorHAnsi" w:hAnsiTheme="majorHAnsi"/>
          <w:b/>
          <w:bCs/>
          <w:szCs w:val="24"/>
        </w:rPr>
      </w:pPr>
    </w:p>
    <w:p w:rsidR="003065FE" w:rsidRPr="00432DCA" w:rsidRDefault="00076D19" w:rsidP="003065FE">
      <w:pPr>
        <w:rPr>
          <w:rFonts w:asciiTheme="majorHAnsi" w:hAnsiTheme="majorHAnsi"/>
          <w:b/>
          <w:bCs/>
          <w:sz w:val="32"/>
          <w:szCs w:val="32"/>
        </w:rPr>
      </w:pPr>
      <w:r>
        <w:rPr>
          <w:rFonts w:asciiTheme="majorHAnsi" w:hAnsiTheme="majorHAnsi"/>
          <w:b/>
          <w:bCs/>
          <w:sz w:val="32"/>
          <w:szCs w:val="32"/>
        </w:rPr>
        <w:br w:type="page"/>
      </w:r>
      <w:r w:rsidR="003065FE" w:rsidRPr="00432DCA">
        <w:rPr>
          <w:rFonts w:asciiTheme="majorHAnsi" w:hAnsiTheme="majorHAnsi"/>
          <w:b/>
          <w:bCs/>
          <w:sz w:val="32"/>
          <w:szCs w:val="32"/>
        </w:rPr>
        <w:lastRenderedPageBreak/>
        <w:t>What did we expect?</w:t>
      </w:r>
    </w:p>
    <w:p w:rsidR="003065FE" w:rsidRPr="0043474F" w:rsidRDefault="003065FE" w:rsidP="003065FE">
      <w:pPr>
        <w:rPr>
          <w:rFonts w:asciiTheme="majorHAnsi" w:hAnsiTheme="majorHAnsi"/>
          <w:bCs/>
          <w:lang w:val="en-CA"/>
        </w:rPr>
      </w:pPr>
    </w:p>
    <w:p w:rsidR="003065FE" w:rsidRDefault="003065FE" w:rsidP="003065FE">
      <w:pPr>
        <w:rPr>
          <w:rFonts w:asciiTheme="majorHAnsi" w:hAnsiTheme="majorHAnsi"/>
          <w:bCs/>
          <w:lang w:val="en-CA"/>
        </w:rPr>
      </w:pPr>
      <w:r w:rsidRPr="0043474F">
        <w:rPr>
          <w:rFonts w:asciiTheme="majorHAnsi" w:hAnsiTheme="majorHAnsi"/>
          <w:bCs/>
          <w:lang w:val="en-CA"/>
        </w:rPr>
        <w:t>In issuing the Calls for Proposals, CIC intended to:</w:t>
      </w:r>
    </w:p>
    <w:p w:rsidR="003065FE" w:rsidRPr="0043474F" w:rsidRDefault="003065FE" w:rsidP="003065FE">
      <w:pPr>
        <w:rPr>
          <w:rFonts w:asciiTheme="majorHAnsi" w:hAnsiTheme="majorHAnsi"/>
          <w:bCs/>
          <w:lang w:val="en-CA"/>
        </w:rPr>
      </w:pPr>
    </w:p>
    <w:p w:rsidR="003065FE" w:rsidRPr="00F2532A" w:rsidRDefault="003065FE" w:rsidP="00833E89">
      <w:pPr>
        <w:pStyle w:val="ListParagraph"/>
        <w:numPr>
          <w:ilvl w:val="0"/>
          <w:numId w:val="8"/>
        </w:numPr>
        <w:rPr>
          <w:rFonts w:asciiTheme="majorHAnsi" w:hAnsiTheme="majorHAnsi"/>
          <w:bCs/>
        </w:rPr>
      </w:pPr>
      <w:r w:rsidRPr="00F2532A">
        <w:rPr>
          <w:rFonts w:asciiTheme="majorHAnsi" w:hAnsiTheme="majorHAnsi"/>
          <w:bCs/>
        </w:rPr>
        <w:t>Strengthen local and regional awareness and capacity to integrate immigrants.</w:t>
      </w:r>
    </w:p>
    <w:p w:rsidR="003065FE" w:rsidRPr="00F2532A" w:rsidRDefault="003065FE" w:rsidP="00833E89">
      <w:pPr>
        <w:pStyle w:val="ListParagraph"/>
        <w:numPr>
          <w:ilvl w:val="0"/>
          <w:numId w:val="8"/>
        </w:numPr>
        <w:rPr>
          <w:rFonts w:asciiTheme="majorHAnsi" w:hAnsiTheme="majorHAnsi"/>
          <w:bCs/>
        </w:rPr>
      </w:pPr>
      <w:r w:rsidRPr="00F2532A">
        <w:rPr>
          <w:rFonts w:asciiTheme="majorHAnsi" w:hAnsiTheme="majorHAnsi"/>
          <w:bCs/>
        </w:rPr>
        <w:t>Establish or enhance partnerships and participation of multiple stakeholders in planning, and coordinating the delivery of integration services.</w:t>
      </w:r>
    </w:p>
    <w:p w:rsidR="003065FE" w:rsidRPr="00F2532A" w:rsidRDefault="003065FE" w:rsidP="00833E89">
      <w:pPr>
        <w:pStyle w:val="ListParagraph"/>
        <w:numPr>
          <w:ilvl w:val="0"/>
          <w:numId w:val="8"/>
        </w:numPr>
        <w:rPr>
          <w:rFonts w:asciiTheme="majorHAnsi" w:hAnsiTheme="majorHAnsi"/>
          <w:bCs/>
        </w:rPr>
      </w:pPr>
      <w:r w:rsidRPr="00F2532A">
        <w:rPr>
          <w:rFonts w:asciiTheme="majorHAnsi" w:hAnsiTheme="majorHAnsi"/>
          <w:bCs/>
        </w:rPr>
        <w:t>Improve access to, and coordination of, effective services that facilitate immigrant settlement and integration.</w:t>
      </w:r>
    </w:p>
    <w:p w:rsidR="003065FE" w:rsidRPr="00F2532A" w:rsidRDefault="003065FE" w:rsidP="00833E89">
      <w:pPr>
        <w:pStyle w:val="ListParagraph"/>
        <w:numPr>
          <w:ilvl w:val="0"/>
          <w:numId w:val="8"/>
        </w:numPr>
        <w:rPr>
          <w:rFonts w:asciiTheme="majorHAnsi" w:hAnsiTheme="majorHAnsi"/>
          <w:bCs/>
        </w:rPr>
      </w:pPr>
      <w:r w:rsidRPr="00F2532A">
        <w:rPr>
          <w:rFonts w:asciiTheme="majorHAnsi" w:hAnsiTheme="majorHAnsi"/>
          <w:bCs/>
        </w:rPr>
        <w:t>Improve access to the labour market for immigrants.</w:t>
      </w:r>
    </w:p>
    <w:p w:rsidR="003065FE" w:rsidRDefault="003065FE" w:rsidP="003065FE">
      <w:pPr>
        <w:rPr>
          <w:rFonts w:asciiTheme="majorHAnsi" w:hAnsiTheme="majorHAnsi"/>
          <w:bCs/>
        </w:rPr>
      </w:pPr>
    </w:p>
    <w:p w:rsidR="003065FE" w:rsidRDefault="003065FE" w:rsidP="00F5209E">
      <w:pPr>
        <w:rPr>
          <w:rFonts w:asciiTheme="majorHAnsi" w:hAnsiTheme="majorHAnsi"/>
          <w:bCs/>
          <w:lang w:val="en-CA"/>
        </w:rPr>
      </w:pPr>
    </w:p>
    <w:p w:rsidR="00AD1BB9" w:rsidRPr="00AD1BB9" w:rsidRDefault="00AD1BB9" w:rsidP="00AD1BB9">
      <w:pPr>
        <w:rPr>
          <w:rFonts w:asciiTheme="majorHAnsi" w:hAnsiTheme="majorHAnsi"/>
          <w:b/>
          <w:bCs/>
          <w:sz w:val="32"/>
          <w:szCs w:val="32"/>
        </w:rPr>
      </w:pPr>
      <w:r w:rsidRPr="00AD1BB9">
        <w:rPr>
          <w:rFonts w:asciiTheme="majorHAnsi" w:hAnsiTheme="majorHAnsi"/>
          <w:b/>
          <w:bCs/>
          <w:sz w:val="32"/>
          <w:szCs w:val="32"/>
        </w:rPr>
        <w:t>Who should hold the Contribution Agreement (CA)?</w:t>
      </w:r>
    </w:p>
    <w:p w:rsidR="00AD1BB9" w:rsidRDefault="00AD1BB9" w:rsidP="00D8406F">
      <w:pPr>
        <w:pStyle w:val="PlainText"/>
      </w:pPr>
    </w:p>
    <w:p w:rsidR="00056375" w:rsidRDefault="00AD1BB9" w:rsidP="00056375">
      <w:pPr>
        <w:pStyle w:val="PlainText"/>
        <w:rPr>
          <w:rFonts w:asciiTheme="majorHAnsi" w:hAnsiTheme="majorHAnsi"/>
          <w:sz w:val="24"/>
          <w:szCs w:val="24"/>
        </w:rPr>
      </w:pPr>
      <w:r w:rsidRPr="00BC44C7">
        <w:rPr>
          <w:rFonts w:asciiTheme="majorHAnsi" w:hAnsiTheme="majorHAnsi"/>
          <w:sz w:val="24"/>
          <w:szCs w:val="24"/>
        </w:rPr>
        <w:t xml:space="preserve">The LIPs in Ontario have developed in a variety of ways.  </w:t>
      </w:r>
      <w:r w:rsidR="00056375" w:rsidRPr="00BC44C7">
        <w:rPr>
          <w:rFonts w:asciiTheme="majorHAnsi" w:hAnsiTheme="majorHAnsi"/>
          <w:sz w:val="24"/>
          <w:szCs w:val="24"/>
        </w:rPr>
        <w:t>Assigning responsibility for the CA needs to take the local context into account</w:t>
      </w:r>
      <w:r w:rsidR="00056375">
        <w:rPr>
          <w:rFonts w:asciiTheme="majorHAnsi" w:hAnsiTheme="majorHAnsi"/>
          <w:sz w:val="24"/>
          <w:szCs w:val="24"/>
        </w:rPr>
        <w:t xml:space="preserve">.  </w:t>
      </w:r>
      <w:r w:rsidR="00056375" w:rsidRPr="00BC44C7">
        <w:rPr>
          <w:rFonts w:asciiTheme="majorHAnsi" w:hAnsiTheme="majorHAnsi"/>
          <w:sz w:val="24"/>
          <w:szCs w:val="24"/>
        </w:rPr>
        <w:t xml:space="preserve"> </w:t>
      </w:r>
      <w:r w:rsidR="00056375">
        <w:rPr>
          <w:rFonts w:asciiTheme="majorHAnsi" w:hAnsiTheme="majorHAnsi"/>
          <w:sz w:val="24"/>
          <w:szCs w:val="24"/>
        </w:rPr>
        <w:t>B</w:t>
      </w:r>
      <w:r w:rsidRPr="00BC44C7">
        <w:rPr>
          <w:rFonts w:asciiTheme="majorHAnsi" w:hAnsiTheme="majorHAnsi"/>
          <w:sz w:val="24"/>
          <w:szCs w:val="24"/>
        </w:rPr>
        <w:t>ased on detailed analysis of existing LIPs</w:t>
      </w:r>
      <w:r w:rsidR="00056375">
        <w:rPr>
          <w:rFonts w:asciiTheme="majorHAnsi" w:hAnsiTheme="majorHAnsi"/>
          <w:sz w:val="24"/>
          <w:szCs w:val="24"/>
        </w:rPr>
        <w:t>, t</w:t>
      </w:r>
      <w:r w:rsidR="00D8406F" w:rsidRPr="00BC44C7">
        <w:rPr>
          <w:rFonts w:asciiTheme="majorHAnsi" w:hAnsiTheme="majorHAnsi"/>
          <w:sz w:val="24"/>
          <w:szCs w:val="24"/>
        </w:rPr>
        <w:t xml:space="preserve">here are many examples of different models that have worked </w:t>
      </w:r>
      <w:r w:rsidRPr="00BC44C7">
        <w:rPr>
          <w:rFonts w:asciiTheme="majorHAnsi" w:hAnsiTheme="majorHAnsi"/>
          <w:sz w:val="24"/>
          <w:szCs w:val="24"/>
        </w:rPr>
        <w:t xml:space="preserve">in Ontario.  </w:t>
      </w:r>
    </w:p>
    <w:p w:rsidR="00056375" w:rsidRDefault="00056375" w:rsidP="00056375">
      <w:pPr>
        <w:pStyle w:val="PlainText"/>
        <w:rPr>
          <w:rFonts w:asciiTheme="majorHAnsi" w:hAnsiTheme="majorHAnsi"/>
          <w:sz w:val="24"/>
          <w:szCs w:val="24"/>
        </w:rPr>
      </w:pPr>
    </w:p>
    <w:p w:rsidR="00AD1BB9" w:rsidRPr="00BC44C7" w:rsidRDefault="00AD1BB9" w:rsidP="00056375">
      <w:pPr>
        <w:pStyle w:val="PlainText"/>
        <w:rPr>
          <w:rFonts w:asciiTheme="majorHAnsi" w:hAnsiTheme="majorHAnsi"/>
          <w:sz w:val="24"/>
          <w:szCs w:val="24"/>
        </w:rPr>
      </w:pPr>
      <w:r w:rsidRPr="00BC44C7">
        <w:rPr>
          <w:rFonts w:asciiTheme="majorHAnsi" w:hAnsiTheme="majorHAnsi"/>
          <w:sz w:val="24"/>
          <w:szCs w:val="24"/>
        </w:rPr>
        <w:t>For example, the London-Middlesex LIP is headed by the City and United Way as partners; in Ottawa</w:t>
      </w:r>
      <w:r w:rsidR="00C570C9">
        <w:rPr>
          <w:rFonts w:asciiTheme="majorHAnsi" w:hAnsiTheme="majorHAnsi"/>
          <w:sz w:val="24"/>
          <w:szCs w:val="24"/>
        </w:rPr>
        <w:t>,</w:t>
      </w:r>
      <w:r w:rsidRPr="00BC44C7">
        <w:rPr>
          <w:rFonts w:asciiTheme="majorHAnsi" w:hAnsiTheme="majorHAnsi"/>
          <w:sz w:val="24"/>
          <w:szCs w:val="24"/>
        </w:rPr>
        <w:t xml:space="preserve"> the Catholic Immigration Centre was delegated as the lead representative by executive directors of LASI (</w:t>
      </w:r>
      <w:r w:rsidRPr="00BC44C7">
        <w:rPr>
          <w:rFonts w:asciiTheme="majorHAnsi" w:hAnsiTheme="majorHAnsi" w:cs="Arial"/>
          <w:color w:val="000000"/>
          <w:sz w:val="24"/>
          <w:szCs w:val="24"/>
        </w:rPr>
        <w:t xml:space="preserve">Local Agencies Serving Immigrants); and in </w:t>
      </w:r>
      <w:r w:rsidRPr="00BC44C7">
        <w:rPr>
          <w:rFonts w:asciiTheme="majorHAnsi" w:hAnsiTheme="majorHAnsi"/>
          <w:sz w:val="24"/>
          <w:szCs w:val="24"/>
        </w:rPr>
        <w:t>N</w:t>
      </w:r>
      <w:r w:rsidR="00D8406F" w:rsidRPr="00BC44C7">
        <w:rPr>
          <w:rFonts w:asciiTheme="majorHAnsi" w:hAnsiTheme="majorHAnsi"/>
          <w:sz w:val="24"/>
          <w:szCs w:val="24"/>
        </w:rPr>
        <w:t xml:space="preserve">orthern </w:t>
      </w:r>
      <w:r w:rsidRPr="00BC44C7">
        <w:rPr>
          <w:rFonts w:asciiTheme="majorHAnsi" w:hAnsiTheme="majorHAnsi"/>
          <w:sz w:val="24"/>
          <w:szCs w:val="24"/>
        </w:rPr>
        <w:t xml:space="preserve">communities, including North Bay, the LIP has been embedded with </w:t>
      </w:r>
      <w:r w:rsidR="004E72E5">
        <w:rPr>
          <w:rFonts w:asciiTheme="majorHAnsi" w:hAnsiTheme="majorHAnsi"/>
          <w:sz w:val="24"/>
          <w:szCs w:val="24"/>
        </w:rPr>
        <w:t xml:space="preserve">municipal </w:t>
      </w:r>
      <w:r w:rsidR="00D8406F" w:rsidRPr="00BC44C7">
        <w:rPr>
          <w:rFonts w:asciiTheme="majorHAnsi" w:hAnsiTheme="majorHAnsi"/>
          <w:sz w:val="24"/>
          <w:szCs w:val="24"/>
        </w:rPr>
        <w:t xml:space="preserve">economic development </w:t>
      </w:r>
      <w:r w:rsidR="004E72E5">
        <w:rPr>
          <w:rFonts w:asciiTheme="majorHAnsi" w:hAnsiTheme="majorHAnsi"/>
          <w:sz w:val="24"/>
          <w:szCs w:val="24"/>
        </w:rPr>
        <w:t>entities.</w:t>
      </w:r>
    </w:p>
    <w:p w:rsidR="00D8406F" w:rsidRDefault="00D8406F" w:rsidP="00F5209E">
      <w:pPr>
        <w:rPr>
          <w:rFonts w:asciiTheme="majorHAnsi" w:hAnsiTheme="majorHAnsi"/>
          <w:bCs/>
          <w:lang w:val="en-CA"/>
        </w:rPr>
      </w:pPr>
    </w:p>
    <w:p w:rsidR="00D8406F" w:rsidRPr="0043474F" w:rsidRDefault="00D8406F" w:rsidP="00F5209E">
      <w:pPr>
        <w:rPr>
          <w:rFonts w:asciiTheme="majorHAnsi" w:hAnsiTheme="majorHAnsi"/>
          <w:bCs/>
          <w:lang w:val="en-CA"/>
        </w:rPr>
      </w:pPr>
    </w:p>
    <w:p w:rsidR="00F5209E" w:rsidRPr="00F61FA6" w:rsidRDefault="006F4199" w:rsidP="00F61FA6">
      <w:pPr>
        <w:pStyle w:val="Heading1"/>
      </w:pPr>
      <w:r w:rsidRPr="00F61FA6">
        <w:t>What does success look like?</w:t>
      </w:r>
    </w:p>
    <w:p w:rsidR="00B87021" w:rsidRDefault="00B87021" w:rsidP="006F4199">
      <w:pPr>
        <w:rPr>
          <w:rFonts w:ascii="Calibri" w:hAnsi="Calibri" w:cs="Arial"/>
          <w:color w:val="000000"/>
          <w:szCs w:val="24"/>
        </w:rPr>
      </w:pPr>
      <w:r>
        <w:rPr>
          <w:rFonts w:ascii="Calibri" w:hAnsi="Calibri" w:cs="Arial"/>
          <w:color w:val="000000"/>
          <w:szCs w:val="24"/>
        </w:rPr>
        <w:t xml:space="preserve">In March 2010, </w:t>
      </w:r>
      <w:r w:rsidRPr="00531B6A">
        <w:rPr>
          <w:rFonts w:ascii="Calibri" w:hAnsi="Calibri" w:cs="Arial"/>
          <w:color w:val="000000"/>
          <w:szCs w:val="24"/>
        </w:rPr>
        <w:t xml:space="preserve">The Standing Committee on Citizenship and Immigration recognized LIPs as a best practice and recommended that </w:t>
      </w:r>
      <w:r w:rsidR="00D01850" w:rsidRPr="00D01850">
        <w:rPr>
          <w:rFonts w:ascii="Calibri" w:hAnsi="Calibri" w:cs="Arial"/>
          <w:color w:val="000000"/>
          <w:szCs w:val="24"/>
        </w:rPr>
        <w:t>CIC continue to support and expand LIPs in Ontario and explore the potential for pilot projects in other interested provinces.</w:t>
      </w:r>
    </w:p>
    <w:p w:rsidR="00BC44C7" w:rsidRDefault="00BC44C7" w:rsidP="006F4199">
      <w:pPr>
        <w:rPr>
          <w:rFonts w:ascii="Calibri" w:hAnsi="Calibri" w:cs="Arial"/>
          <w:color w:val="000000"/>
          <w:szCs w:val="24"/>
        </w:rPr>
      </w:pPr>
    </w:p>
    <w:p w:rsidR="00BC44C7" w:rsidRDefault="00BC44C7" w:rsidP="00BC44C7">
      <w:pPr>
        <w:rPr>
          <w:rFonts w:asciiTheme="majorHAnsi" w:hAnsiTheme="majorHAnsi"/>
          <w:bCs/>
        </w:rPr>
      </w:pPr>
      <w:r w:rsidRPr="0043474F">
        <w:rPr>
          <w:rFonts w:asciiTheme="majorHAnsi" w:hAnsiTheme="majorHAnsi"/>
          <w:bCs/>
        </w:rPr>
        <w:t>The 2008 Ontario CFP for LIPs was deliberately broad to encourage innovation.</w:t>
      </w:r>
      <w:r w:rsidRPr="0043474F">
        <w:rPr>
          <w:rFonts w:asciiTheme="majorHAnsi" w:hAnsiTheme="majorHAnsi"/>
          <w:bCs/>
          <w:lang w:val="en-CA"/>
        </w:rPr>
        <w:t xml:space="preserve">  </w:t>
      </w:r>
      <w:r w:rsidRPr="0043474F">
        <w:rPr>
          <w:rFonts w:asciiTheme="majorHAnsi" w:hAnsiTheme="majorHAnsi"/>
          <w:bCs/>
        </w:rPr>
        <w:t xml:space="preserve">Based on analysis, feedback and unanticipated outcomes, it </w:t>
      </w:r>
      <w:r>
        <w:rPr>
          <w:rFonts w:asciiTheme="majorHAnsi" w:hAnsiTheme="majorHAnsi"/>
          <w:bCs/>
        </w:rPr>
        <w:t>was clear that CIC needed</w:t>
      </w:r>
      <w:r w:rsidRPr="0043474F">
        <w:rPr>
          <w:rFonts w:asciiTheme="majorHAnsi" w:hAnsiTheme="majorHAnsi"/>
          <w:bCs/>
        </w:rPr>
        <w:t xml:space="preserve"> to revisit its definition of success for the LIPs.  Best practices have been identified in the following areas to guide </w:t>
      </w:r>
      <w:r>
        <w:rPr>
          <w:rFonts w:asciiTheme="majorHAnsi" w:hAnsiTheme="majorHAnsi"/>
          <w:bCs/>
        </w:rPr>
        <w:t>expansion in other regions.</w:t>
      </w:r>
    </w:p>
    <w:p w:rsidR="00BC44C7" w:rsidRDefault="00BC44C7" w:rsidP="00BC44C7">
      <w:pPr>
        <w:rPr>
          <w:rFonts w:asciiTheme="majorHAnsi" w:hAnsiTheme="majorHAnsi"/>
          <w:bCs/>
        </w:rPr>
      </w:pPr>
    </w:p>
    <w:p w:rsidR="00BC44C7" w:rsidRDefault="00BC44C7" w:rsidP="00BC44C7">
      <w:pPr>
        <w:rPr>
          <w:rFonts w:asciiTheme="majorHAnsi" w:hAnsiTheme="majorHAnsi"/>
          <w:bCs/>
        </w:rPr>
      </w:pPr>
      <w:r>
        <w:rPr>
          <w:rFonts w:asciiTheme="majorHAnsi" w:hAnsiTheme="majorHAnsi"/>
          <w:bCs/>
        </w:rPr>
        <w:t>In October 2010, Minister of Citizenship and Immigration Jason Kenney stated that the LIPs are key to the future of settlement services in Canada.</w:t>
      </w:r>
    </w:p>
    <w:p w:rsidR="00BC44C7" w:rsidRDefault="00BC44C7" w:rsidP="00BC44C7">
      <w:pPr>
        <w:rPr>
          <w:rFonts w:asciiTheme="majorHAnsi" w:hAnsiTheme="majorHAnsi"/>
          <w:bCs/>
        </w:rPr>
      </w:pPr>
    </w:p>
    <w:p w:rsidR="00BC44C7" w:rsidRPr="0043474F" w:rsidRDefault="00F845C7" w:rsidP="00BC44C7">
      <w:pPr>
        <w:rPr>
          <w:rFonts w:asciiTheme="majorHAnsi" w:hAnsiTheme="majorHAnsi"/>
          <w:bCs/>
          <w:lang w:val="en-CA"/>
        </w:rPr>
      </w:pPr>
      <w:r>
        <w:rPr>
          <w:rFonts w:asciiTheme="majorHAnsi" w:hAnsiTheme="majorHAnsi"/>
          <w:bCs/>
        </w:rPr>
        <w:t>Please see the t</w:t>
      </w:r>
      <w:r w:rsidR="00BC44C7">
        <w:rPr>
          <w:rFonts w:asciiTheme="majorHAnsi" w:hAnsiTheme="majorHAnsi"/>
          <w:bCs/>
        </w:rPr>
        <w:t>able on the following page.</w:t>
      </w:r>
    </w:p>
    <w:p w:rsidR="00BC44C7" w:rsidRDefault="00BC44C7" w:rsidP="006F4199">
      <w:pPr>
        <w:rPr>
          <w:rFonts w:asciiTheme="majorHAnsi" w:hAnsiTheme="majorHAnsi"/>
          <w:bCs/>
          <w:lang w:val="en-CA"/>
        </w:rPr>
      </w:pPr>
    </w:p>
    <w:p w:rsidR="00056375" w:rsidRDefault="00056375">
      <w:pPr>
        <w:rPr>
          <w:rFonts w:asciiTheme="majorHAnsi" w:hAnsiTheme="majorHAnsi"/>
          <w:b/>
          <w:bCs/>
          <w:sz w:val="32"/>
          <w:szCs w:val="32"/>
        </w:rPr>
      </w:pPr>
      <w:r>
        <w:rPr>
          <w:rFonts w:asciiTheme="majorHAnsi" w:hAnsiTheme="majorHAnsi"/>
          <w:b/>
          <w:bCs/>
          <w:sz w:val="32"/>
          <w:szCs w:val="32"/>
        </w:rPr>
        <w:br w:type="page"/>
      </w:r>
    </w:p>
    <w:p w:rsidR="00BC44C7" w:rsidRPr="00A14926" w:rsidRDefault="00BC44C7" w:rsidP="00A14926">
      <w:pPr>
        <w:rPr>
          <w:rFonts w:asciiTheme="majorHAnsi" w:hAnsiTheme="majorHAnsi"/>
          <w:b/>
          <w:bCs/>
          <w:sz w:val="32"/>
          <w:szCs w:val="32"/>
        </w:rPr>
      </w:pPr>
      <w:r w:rsidRPr="00A14926">
        <w:rPr>
          <w:rFonts w:asciiTheme="majorHAnsi" w:hAnsiTheme="majorHAnsi"/>
          <w:b/>
          <w:bCs/>
          <w:sz w:val="32"/>
          <w:szCs w:val="32"/>
        </w:rPr>
        <w:lastRenderedPageBreak/>
        <w:t>What does success look like?</w:t>
      </w:r>
    </w:p>
    <w:p w:rsidR="00BC44C7" w:rsidRPr="00BC44C7" w:rsidRDefault="00BC44C7" w:rsidP="006F4199">
      <w:pPr>
        <w:rPr>
          <w:rFonts w:asciiTheme="majorHAnsi" w:hAnsiTheme="majorHAnsi"/>
          <w:bCs/>
          <w:lang w:val="en-CA"/>
        </w:rPr>
      </w:pPr>
    </w:p>
    <w:tbl>
      <w:tblPr>
        <w:tblpPr w:leftFromText="180" w:rightFromText="180" w:vertAnchor="text" w:horzAnchor="margin" w:tblpY="-62"/>
        <w:tblW w:w="10067" w:type="dxa"/>
        <w:tblCellMar>
          <w:left w:w="0" w:type="dxa"/>
          <w:right w:w="0" w:type="dxa"/>
        </w:tblCellMar>
        <w:tblLook w:val="04A0"/>
      </w:tblPr>
      <w:tblGrid>
        <w:gridCol w:w="2617"/>
        <w:gridCol w:w="3239"/>
        <w:gridCol w:w="4211"/>
      </w:tblGrid>
      <w:tr w:rsidR="00BC44C7" w:rsidRPr="00BC44C7" w:rsidTr="00BC44C7">
        <w:trPr>
          <w:trHeight w:val="591"/>
        </w:trPr>
        <w:tc>
          <w:tcPr>
            <w:tcW w:w="26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C44C7" w:rsidRPr="00BC44C7" w:rsidRDefault="00BC44C7" w:rsidP="00BC44C7">
            <w:pPr>
              <w:pStyle w:val="PlainText"/>
              <w:rPr>
                <w:sz w:val="24"/>
                <w:szCs w:val="24"/>
                <w:lang w:val="en-US"/>
              </w:rPr>
            </w:pPr>
          </w:p>
        </w:tc>
        <w:tc>
          <w:tcPr>
            <w:tcW w:w="323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C44C7" w:rsidRPr="00BC44C7" w:rsidRDefault="00BC44C7" w:rsidP="00BC44C7">
            <w:pPr>
              <w:pStyle w:val="PlainText"/>
              <w:rPr>
                <w:rFonts w:asciiTheme="majorHAnsi" w:hAnsiTheme="majorHAnsi"/>
                <w:color w:val="FFFFFF" w:themeColor="background1"/>
                <w:sz w:val="24"/>
                <w:szCs w:val="24"/>
              </w:rPr>
            </w:pPr>
            <w:r w:rsidRPr="00BC44C7">
              <w:rPr>
                <w:rFonts w:asciiTheme="majorHAnsi" w:hAnsiTheme="majorHAnsi"/>
                <w:b/>
                <w:bCs/>
                <w:color w:val="FFFFFF" w:themeColor="background1"/>
                <w:sz w:val="24"/>
                <w:szCs w:val="24"/>
              </w:rPr>
              <w:t xml:space="preserve">Where we are… </w:t>
            </w:r>
          </w:p>
        </w:tc>
        <w:tc>
          <w:tcPr>
            <w:tcW w:w="421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C44C7" w:rsidRPr="00BC44C7" w:rsidRDefault="00BC44C7" w:rsidP="00BC44C7">
            <w:pPr>
              <w:pStyle w:val="PlainText"/>
              <w:rPr>
                <w:rFonts w:asciiTheme="majorHAnsi" w:hAnsiTheme="majorHAnsi"/>
                <w:color w:val="FFFFFF" w:themeColor="background1"/>
                <w:sz w:val="24"/>
                <w:szCs w:val="24"/>
              </w:rPr>
            </w:pPr>
            <w:r w:rsidRPr="00BC44C7">
              <w:rPr>
                <w:rFonts w:asciiTheme="majorHAnsi" w:hAnsiTheme="majorHAnsi"/>
                <w:b/>
                <w:bCs/>
                <w:color w:val="FFFFFF" w:themeColor="background1"/>
                <w:sz w:val="24"/>
                <w:szCs w:val="24"/>
              </w:rPr>
              <w:t xml:space="preserve">Where we hope to be… </w:t>
            </w:r>
          </w:p>
        </w:tc>
      </w:tr>
      <w:tr w:rsidR="00BC44C7" w:rsidRPr="00BC44C7" w:rsidTr="00BC44C7">
        <w:trPr>
          <w:trHeight w:val="1154"/>
        </w:trPr>
        <w:tc>
          <w:tcPr>
            <w:tcW w:w="26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44C7" w:rsidRPr="00BC44C7" w:rsidRDefault="00BC44C7" w:rsidP="00BC44C7">
            <w:pPr>
              <w:pStyle w:val="PlainText"/>
              <w:rPr>
                <w:rFonts w:asciiTheme="majorHAnsi" w:hAnsiTheme="majorHAnsi"/>
                <w:b/>
                <w:i/>
                <w:sz w:val="24"/>
                <w:szCs w:val="24"/>
              </w:rPr>
            </w:pPr>
            <w:r w:rsidRPr="00BC44C7">
              <w:rPr>
                <w:rFonts w:asciiTheme="majorHAnsi" w:hAnsiTheme="majorHAnsi"/>
                <w:b/>
                <w:i/>
                <w:sz w:val="24"/>
                <w:szCs w:val="24"/>
              </w:rPr>
              <w:t xml:space="preserve">Newcomer needs assessed. </w:t>
            </w:r>
          </w:p>
        </w:tc>
        <w:tc>
          <w:tcPr>
            <w:tcW w:w="323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44C7" w:rsidRPr="00BC44C7" w:rsidRDefault="00BC44C7" w:rsidP="00BC44C7">
            <w:pPr>
              <w:pStyle w:val="PlainText"/>
              <w:rPr>
                <w:rFonts w:asciiTheme="majorHAnsi" w:hAnsiTheme="majorHAnsi"/>
                <w:sz w:val="24"/>
                <w:szCs w:val="24"/>
              </w:rPr>
            </w:pPr>
            <w:r w:rsidRPr="00BC44C7">
              <w:rPr>
                <w:rFonts w:asciiTheme="majorHAnsi" w:hAnsiTheme="majorHAnsi"/>
                <w:sz w:val="24"/>
                <w:szCs w:val="24"/>
              </w:rPr>
              <w:t>No standardized approaches or tools for newcomer needs assessment, or a method to derive a baseline.</w:t>
            </w:r>
          </w:p>
        </w:tc>
        <w:tc>
          <w:tcPr>
            <w:tcW w:w="421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44C7" w:rsidRPr="00BC44C7" w:rsidRDefault="00BC44C7" w:rsidP="00BC44C7">
            <w:pPr>
              <w:pStyle w:val="PlainText"/>
              <w:rPr>
                <w:rFonts w:asciiTheme="majorHAnsi" w:hAnsiTheme="majorHAnsi"/>
                <w:sz w:val="24"/>
                <w:szCs w:val="24"/>
              </w:rPr>
            </w:pPr>
            <w:r w:rsidRPr="00BC44C7">
              <w:rPr>
                <w:rFonts w:asciiTheme="majorHAnsi" w:hAnsiTheme="majorHAnsi"/>
                <w:sz w:val="24"/>
                <w:szCs w:val="24"/>
              </w:rPr>
              <w:t xml:space="preserve">Universal needs assessment (UNA) with baseline data entered into </w:t>
            </w:r>
            <w:proofErr w:type="spellStart"/>
            <w:r w:rsidRPr="00BC44C7">
              <w:rPr>
                <w:rFonts w:asciiTheme="majorHAnsi" w:hAnsiTheme="majorHAnsi"/>
                <w:sz w:val="24"/>
                <w:szCs w:val="24"/>
              </w:rPr>
              <w:t>iCAMs</w:t>
            </w:r>
            <w:proofErr w:type="spellEnd"/>
            <w:r w:rsidRPr="00BC44C7">
              <w:rPr>
                <w:rFonts w:asciiTheme="majorHAnsi" w:hAnsiTheme="majorHAnsi"/>
                <w:sz w:val="24"/>
                <w:szCs w:val="24"/>
              </w:rPr>
              <w:t xml:space="preserve">. </w:t>
            </w:r>
          </w:p>
          <w:p w:rsidR="00BC44C7" w:rsidRPr="00BC44C7" w:rsidRDefault="00BC44C7" w:rsidP="00BC44C7">
            <w:pPr>
              <w:pStyle w:val="PlainText"/>
              <w:rPr>
                <w:rFonts w:asciiTheme="majorHAnsi" w:hAnsiTheme="majorHAnsi"/>
                <w:sz w:val="24"/>
                <w:szCs w:val="24"/>
              </w:rPr>
            </w:pPr>
            <w:r w:rsidRPr="00BC44C7">
              <w:rPr>
                <w:rFonts w:asciiTheme="majorHAnsi" w:hAnsiTheme="majorHAnsi"/>
                <w:sz w:val="24"/>
                <w:szCs w:val="24"/>
              </w:rPr>
              <w:t xml:space="preserve">LIPs facilitate UNA and provide further insight into specific local needs and context. </w:t>
            </w:r>
          </w:p>
        </w:tc>
      </w:tr>
      <w:tr w:rsidR="00BC44C7" w:rsidRPr="00BC44C7" w:rsidTr="00BC44C7">
        <w:trPr>
          <w:trHeight w:val="1329"/>
        </w:trPr>
        <w:tc>
          <w:tcPr>
            <w:tcW w:w="26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44C7" w:rsidRPr="00BC44C7" w:rsidRDefault="00BC44C7" w:rsidP="00BC44C7">
            <w:pPr>
              <w:pStyle w:val="PlainText"/>
              <w:rPr>
                <w:rFonts w:asciiTheme="majorHAnsi" w:hAnsiTheme="majorHAnsi"/>
                <w:b/>
                <w:i/>
                <w:sz w:val="24"/>
                <w:szCs w:val="24"/>
              </w:rPr>
            </w:pPr>
            <w:r w:rsidRPr="00BC44C7">
              <w:rPr>
                <w:rFonts w:asciiTheme="majorHAnsi" w:hAnsiTheme="majorHAnsi"/>
                <w:b/>
                <w:i/>
                <w:sz w:val="24"/>
                <w:szCs w:val="24"/>
              </w:rPr>
              <w:t xml:space="preserve">Expanded number and diversity of stakeholders. </w:t>
            </w:r>
          </w:p>
        </w:tc>
        <w:tc>
          <w:tcPr>
            <w:tcW w:w="32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44C7" w:rsidRPr="00BC44C7" w:rsidRDefault="00BC44C7" w:rsidP="00BC44C7">
            <w:pPr>
              <w:pStyle w:val="PlainText"/>
              <w:rPr>
                <w:rFonts w:asciiTheme="majorHAnsi" w:hAnsiTheme="majorHAnsi"/>
                <w:sz w:val="24"/>
                <w:szCs w:val="24"/>
              </w:rPr>
            </w:pPr>
            <w:r w:rsidRPr="00BC44C7">
              <w:rPr>
                <w:rFonts w:asciiTheme="majorHAnsi" w:hAnsiTheme="majorHAnsi"/>
                <w:sz w:val="24"/>
                <w:szCs w:val="24"/>
              </w:rPr>
              <w:t>19 percent of SPOs us</w:t>
            </w:r>
            <w:r w:rsidR="00C25D0D">
              <w:rPr>
                <w:rFonts w:asciiTheme="majorHAnsi" w:hAnsiTheme="majorHAnsi"/>
                <w:sz w:val="24"/>
                <w:szCs w:val="24"/>
              </w:rPr>
              <w:t>ing</w:t>
            </w:r>
            <w:r w:rsidRPr="00BC44C7">
              <w:rPr>
                <w:rFonts w:asciiTheme="majorHAnsi" w:hAnsiTheme="majorHAnsi"/>
                <w:sz w:val="24"/>
                <w:szCs w:val="24"/>
              </w:rPr>
              <w:t xml:space="preserve"> referrals; missing stakeholders from some partnership councils (e.g. media, police services, chambers of commerce). </w:t>
            </w:r>
          </w:p>
        </w:tc>
        <w:tc>
          <w:tcPr>
            <w:tcW w:w="42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44C7" w:rsidRPr="00BC44C7" w:rsidRDefault="00BC44C7" w:rsidP="00BC44C7">
            <w:pPr>
              <w:pStyle w:val="PlainText"/>
              <w:rPr>
                <w:rFonts w:asciiTheme="majorHAnsi" w:hAnsiTheme="majorHAnsi"/>
                <w:sz w:val="24"/>
                <w:szCs w:val="24"/>
              </w:rPr>
            </w:pPr>
            <w:r w:rsidRPr="00BC44C7">
              <w:rPr>
                <w:rFonts w:asciiTheme="majorHAnsi" w:hAnsiTheme="majorHAnsi"/>
                <w:sz w:val="24"/>
                <w:szCs w:val="24"/>
              </w:rPr>
              <w:t>Double the number of SPOs using referrals; augment representation on partnership councils</w:t>
            </w:r>
            <w:r w:rsidR="0057346F">
              <w:rPr>
                <w:rFonts w:asciiTheme="majorHAnsi" w:hAnsiTheme="majorHAnsi"/>
                <w:sz w:val="24"/>
                <w:szCs w:val="24"/>
              </w:rPr>
              <w:t xml:space="preserve"> to include media, police services and chambers of commerce</w:t>
            </w:r>
            <w:r w:rsidRPr="00BC44C7">
              <w:rPr>
                <w:rFonts w:asciiTheme="majorHAnsi" w:hAnsiTheme="majorHAnsi"/>
                <w:sz w:val="24"/>
                <w:szCs w:val="24"/>
              </w:rPr>
              <w:t xml:space="preserve">. </w:t>
            </w:r>
          </w:p>
        </w:tc>
      </w:tr>
      <w:tr w:rsidR="00BC44C7" w:rsidRPr="00BC44C7" w:rsidTr="00BC44C7">
        <w:trPr>
          <w:trHeight w:val="1361"/>
        </w:trPr>
        <w:tc>
          <w:tcPr>
            <w:tcW w:w="26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44C7" w:rsidRPr="00BC44C7" w:rsidRDefault="00BC44C7" w:rsidP="00BC44C7">
            <w:pPr>
              <w:pStyle w:val="PlainText"/>
              <w:rPr>
                <w:rFonts w:asciiTheme="majorHAnsi" w:hAnsiTheme="majorHAnsi"/>
                <w:b/>
                <w:i/>
                <w:sz w:val="24"/>
                <w:szCs w:val="24"/>
              </w:rPr>
            </w:pPr>
            <w:r w:rsidRPr="00BC44C7">
              <w:rPr>
                <w:rFonts w:asciiTheme="majorHAnsi" w:hAnsiTheme="majorHAnsi"/>
                <w:b/>
                <w:i/>
                <w:sz w:val="24"/>
                <w:szCs w:val="24"/>
              </w:rPr>
              <w:t xml:space="preserve">Partnerships developed for planning and setting priorities. </w:t>
            </w:r>
          </w:p>
        </w:tc>
        <w:tc>
          <w:tcPr>
            <w:tcW w:w="32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44C7" w:rsidRPr="00BC44C7" w:rsidRDefault="00BC44C7" w:rsidP="0057346F">
            <w:pPr>
              <w:pStyle w:val="PlainText"/>
              <w:rPr>
                <w:rFonts w:asciiTheme="majorHAnsi" w:hAnsiTheme="majorHAnsi"/>
                <w:sz w:val="24"/>
                <w:szCs w:val="24"/>
              </w:rPr>
            </w:pPr>
            <w:r w:rsidRPr="00BC44C7">
              <w:rPr>
                <w:rFonts w:asciiTheme="majorHAnsi" w:hAnsiTheme="majorHAnsi"/>
                <w:sz w:val="24"/>
                <w:szCs w:val="24"/>
                <w:lang w:val="en-US"/>
              </w:rPr>
              <w:t xml:space="preserve">Limited </w:t>
            </w:r>
            <w:r w:rsidR="0057346F">
              <w:rPr>
                <w:rFonts w:asciiTheme="majorHAnsi" w:hAnsiTheme="majorHAnsi"/>
                <w:sz w:val="24"/>
                <w:szCs w:val="24"/>
                <w:lang w:val="en-US"/>
              </w:rPr>
              <w:t>interactions</w:t>
            </w:r>
            <w:r w:rsidR="0057346F" w:rsidRPr="00BC44C7">
              <w:rPr>
                <w:rFonts w:asciiTheme="majorHAnsi" w:hAnsiTheme="majorHAnsi"/>
                <w:sz w:val="24"/>
                <w:szCs w:val="24"/>
                <w:lang w:val="en-US"/>
              </w:rPr>
              <w:t xml:space="preserve"> </w:t>
            </w:r>
            <w:r w:rsidRPr="00BC44C7">
              <w:rPr>
                <w:rFonts w:asciiTheme="majorHAnsi" w:hAnsiTheme="majorHAnsi"/>
                <w:sz w:val="24"/>
                <w:szCs w:val="24"/>
                <w:lang w:val="en-US"/>
              </w:rPr>
              <w:t xml:space="preserve">between various levels of government, mainstream organizations and community stakeholders. </w:t>
            </w:r>
          </w:p>
        </w:tc>
        <w:tc>
          <w:tcPr>
            <w:tcW w:w="42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44C7" w:rsidRPr="00BC44C7" w:rsidRDefault="00BC44C7" w:rsidP="00933D59">
            <w:pPr>
              <w:pStyle w:val="PlainText"/>
              <w:rPr>
                <w:rFonts w:asciiTheme="majorHAnsi" w:hAnsiTheme="majorHAnsi"/>
                <w:sz w:val="24"/>
                <w:szCs w:val="24"/>
              </w:rPr>
            </w:pPr>
            <w:r w:rsidRPr="00BC44C7">
              <w:rPr>
                <w:rFonts w:asciiTheme="majorHAnsi" w:hAnsiTheme="majorHAnsi"/>
                <w:sz w:val="24"/>
                <w:szCs w:val="24"/>
              </w:rPr>
              <w:t xml:space="preserve">Strengthen relationship between CIC and MCI; participation by wide cross-section of departments </w:t>
            </w:r>
            <w:r w:rsidR="0057346F">
              <w:rPr>
                <w:rFonts w:asciiTheme="majorHAnsi" w:hAnsiTheme="majorHAnsi"/>
                <w:sz w:val="24"/>
                <w:szCs w:val="24"/>
              </w:rPr>
              <w:t>and municipal involvement.</w:t>
            </w:r>
            <w:r w:rsidRPr="00BC44C7">
              <w:rPr>
                <w:rFonts w:asciiTheme="majorHAnsi" w:hAnsiTheme="majorHAnsi"/>
                <w:sz w:val="24"/>
                <w:szCs w:val="24"/>
              </w:rPr>
              <w:t xml:space="preserve"> </w:t>
            </w:r>
          </w:p>
        </w:tc>
      </w:tr>
      <w:tr w:rsidR="00BC44C7" w:rsidRPr="00BC44C7" w:rsidTr="00BC44C7">
        <w:trPr>
          <w:trHeight w:val="1778"/>
        </w:trPr>
        <w:tc>
          <w:tcPr>
            <w:tcW w:w="26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44C7" w:rsidRPr="00BC44C7" w:rsidRDefault="00BC44C7" w:rsidP="00BC44C7">
            <w:pPr>
              <w:pStyle w:val="PlainText"/>
              <w:rPr>
                <w:rFonts w:asciiTheme="majorHAnsi" w:hAnsiTheme="majorHAnsi"/>
                <w:b/>
                <w:i/>
                <w:sz w:val="24"/>
                <w:szCs w:val="24"/>
              </w:rPr>
            </w:pPr>
            <w:r w:rsidRPr="00BC44C7">
              <w:rPr>
                <w:rFonts w:asciiTheme="majorHAnsi" w:hAnsiTheme="majorHAnsi"/>
                <w:b/>
                <w:i/>
                <w:sz w:val="24"/>
                <w:szCs w:val="24"/>
              </w:rPr>
              <w:t xml:space="preserve">Services coordinated at the community level and improved accessibility to mainstream institutions. </w:t>
            </w:r>
          </w:p>
        </w:tc>
        <w:tc>
          <w:tcPr>
            <w:tcW w:w="32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44C7" w:rsidRPr="00BC44C7" w:rsidRDefault="007D5916" w:rsidP="007D5916">
            <w:pPr>
              <w:pStyle w:val="PlainText"/>
              <w:rPr>
                <w:rFonts w:asciiTheme="majorHAnsi" w:hAnsiTheme="majorHAnsi"/>
                <w:sz w:val="24"/>
                <w:szCs w:val="24"/>
              </w:rPr>
            </w:pPr>
            <w:r>
              <w:rPr>
                <w:rFonts w:asciiTheme="majorHAnsi" w:hAnsiTheme="majorHAnsi"/>
                <w:sz w:val="24"/>
                <w:szCs w:val="24"/>
              </w:rPr>
              <w:t>Partial</w:t>
            </w:r>
            <w:r w:rsidR="00BC44C7" w:rsidRPr="00BC44C7">
              <w:rPr>
                <w:rFonts w:asciiTheme="majorHAnsi" w:hAnsiTheme="majorHAnsi"/>
                <w:sz w:val="24"/>
                <w:szCs w:val="24"/>
              </w:rPr>
              <w:t xml:space="preserve"> coordination; duplication of </w:t>
            </w:r>
            <w:r>
              <w:rPr>
                <w:rFonts w:asciiTheme="majorHAnsi" w:hAnsiTheme="majorHAnsi"/>
                <w:sz w:val="24"/>
                <w:szCs w:val="24"/>
              </w:rPr>
              <w:t xml:space="preserve">some </w:t>
            </w:r>
            <w:r w:rsidR="00BC44C7" w:rsidRPr="00BC44C7">
              <w:rPr>
                <w:rFonts w:asciiTheme="majorHAnsi" w:hAnsiTheme="majorHAnsi"/>
                <w:sz w:val="24"/>
                <w:szCs w:val="24"/>
              </w:rPr>
              <w:t xml:space="preserve">services; limited mechanisms for sharing information. </w:t>
            </w:r>
          </w:p>
        </w:tc>
        <w:tc>
          <w:tcPr>
            <w:tcW w:w="42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44C7" w:rsidRPr="00BC44C7" w:rsidRDefault="00BC44C7" w:rsidP="00BC44C7">
            <w:pPr>
              <w:pStyle w:val="PlainText"/>
              <w:rPr>
                <w:rFonts w:asciiTheme="majorHAnsi" w:hAnsiTheme="majorHAnsi"/>
                <w:sz w:val="24"/>
                <w:szCs w:val="24"/>
              </w:rPr>
            </w:pPr>
            <w:r w:rsidRPr="00BC44C7">
              <w:rPr>
                <w:rFonts w:asciiTheme="majorHAnsi" w:hAnsiTheme="majorHAnsi"/>
                <w:sz w:val="24"/>
                <w:szCs w:val="24"/>
              </w:rPr>
              <w:t xml:space="preserve">Every community has a common front door to access settlement services (e.g. welcome centre, hub, newcomer information centre). </w:t>
            </w:r>
            <w:r w:rsidR="0057346F">
              <w:rPr>
                <w:rFonts w:asciiTheme="majorHAnsi" w:hAnsiTheme="majorHAnsi"/>
                <w:sz w:val="24"/>
                <w:szCs w:val="24"/>
              </w:rPr>
              <w:t xml:space="preserve"> Improved specialization and coordination.</w:t>
            </w:r>
          </w:p>
        </w:tc>
      </w:tr>
      <w:tr w:rsidR="00BC44C7" w:rsidRPr="00BC44C7" w:rsidTr="00BC44C7">
        <w:trPr>
          <w:trHeight w:val="1384"/>
        </w:trPr>
        <w:tc>
          <w:tcPr>
            <w:tcW w:w="26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44C7" w:rsidRPr="00BC44C7" w:rsidRDefault="00BC44C7" w:rsidP="00BC44C7">
            <w:pPr>
              <w:pStyle w:val="PlainText"/>
              <w:rPr>
                <w:rFonts w:asciiTheme="majorHAnsi" w:hAnsiTheme="majorHAnsi"/>
                <w:b/>
                <w:i/>
                <w:sz w:val="24"/>
                <w:szCs w:val="24"/>
              </w:rPr>
            </w:pPr>
            <w:r w:rsidRPr="00BC44C7">
              <w:rPr>
                <w:rFonts w:asciiTheme="majorHAnsi" w:hAnsiTheme="majorHAnsi"/>
                <w:b/>
                <w:i/>
                <w:sz w:val="24"/>
                <w:szCs w:val="24"/>
              </w:rPr>
              <w:t xml:space="preserve">Increased awareness of settlement services and thereby enhanced uptake. </w:t>
            </w:r>
          </w:p>
        </w:tc>
        <w:tc>
          <w:tcPr>
            <w:tcW w:w="32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44C7" w:rsidRPr="00BC44C7" w:rsidRDefault="00BC44C7" w:rsidP="007D5916">
            <w:pPr>
              <w:pStyle w:val="PlainText"/>
              <w:rPr>
                <w:rFonts w:asciiTheme="majorHAnsi" w:hAnsiTheme="majorHAnsi"/>
                <w:sz w:val="24"/>
                <w:szCs w:val="24"/>
              </w:rPr>
            </w:pPr>
            <w:r w:rsidRPr="00BC44C7">
              <w:rPr>
                <w:rFonts w:asciiTheme="majorHAnsi" w:hAnsiTheme="majorHAnsi"/>
                <w:sz w:val="24"/>
                <w:szCs w:val="24"/>
              </w:rPr>
              <w:t>Approximately 2</w:t>
            </w:r>
            <w:r w:rsidR="0057346F">
              <w:rPr>
                <w:rFonts w:asciiTheme="majorHAnsi" w:hAnsiTheme="majorHAnsi"/>
                <w:sz w:val="24"/>
                <w:szCs w:val="24"/>
              </w:rPr>
              <w:t>5</w:t>
            </w:r>
            <w:r w:rsidRPr="00BC44C7">
              <w:rPr>
                <w:rFonts w:asciiTheme="majorHAnsi" w:hAnsiTheme="majorHAnsi"/>
                <w:sz w:val="24"/>
                <w:szCs w:val="24"/>
              </w:rPr>
              <w:t xml:space="preserve"> percent of </w:t>
            </w:r>
            <w:r w:rsidR="007D5916">
              <w:rPr>
                <w:rFonts w:asciiTheme="majorHAnsi" w:hAnsiTheme="majorHAnsi"/>
                <w:sz w:val="24"/>
                <w:szCs w:val="24"/>
              </w:rPr>
              <w:t xml:space="preserve">newcomers use CIC </w:t>
            </w:r>
            <w:r w:rsidRPr="00BC44C7">
              <w:rPr>
                <w:rFonts w:asciiTheme="majorHAnsi" w:hAnsiTheme="majorHAnsi"/>
                <w:sz w:val="24"/>
                <w:szCs w:val="24"/>
              </w:rPr>
              <w:t xml:space="preserve">language </w:t>
            </w:r>
            <w:r w:rsidR="007D5916">
              <w:rPr>
                <w:rFonts w:asciiTheme="majorHAnsi" w:hAnsiTheme="majorHAnsi"/>
                <w:sz w:val="24"/>
                <w:szCs w:val="24"/>
              </w:rPr>
              <w:t xml:space="preserve">training </w:t>
            </w:r>
            <w:r w:rsidRPr="00BC44C7">
              <w:rPr>
                <w:rFonts w:asciiTheme="majorHAnsi" w:hAnsiTheme="majorHAnsi"/>
                <w:sz w:val="24"/>
                <w:szCs w:val="24"/>
              </w:rPr>
              <w:t>service</w:t>
            </w:r>
            <w:r w:rsidR="007D5916">
              <w:rPr>
                <w:rFonts w:asciiTheme="majorHAnsi" w:hAnsiTheme="majorHAnsi"/>
                <w:sz w:val="24"/>
                <w:szCs w:val="24"/>
              </w:rPr>
              <w:t>s</w:t>
            </w:r>
            <w:r w:rsidRPr="00BC44C7">
              <w:rPr>
                <w:rFonts w:asciiTheme="majorHAnsi" w:hAnsiTheme="majorHAnsi"/>
                <w:sz w:val="24"/>
                <w:szCs w:val="24"/>
              </w:rPr>
              <w:t>.</w:t>
            </w:r>
          </w:p>
        </w:tc>
        <w:tc>
          <w:tcPr>
            <w:tcW w:w="42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44C7" w:rsidRPr="00BC44C7" w:rsidRDefault="007D5916" w:rsidP="007D5916">
            <w:pPr>
              <w:pStyle w:val="PlainText"/>
              <w:rPr>
                <w:rFonts w:asciiTheme="majorHAnsi" w:hAnsiTheme="majorHAnsi"/>
                <w:sz w:val="24"/>
                <w:szCs w:val="24"/>
              </w:rPr>
            </w:pPr>
            <w:r>
              <w:rPr>
                <w:rFonts w:asciiTheme="majorHAnsi" w:hAnsiTheme="majorHAnsi"/>
                <w:sz w:val="24"/>
                <w:szCs w:val="24"/>
              </w:rPr>
              <w:t>Increase u</w:t>
            </w:r>
            <w:r w:rsidR="00BC44C7" w:rsidRPr="00BC44C7">
              <w:rPr>
                <w:rFonts w:asciiTheme="majorHAnsi" w:hAnsiTheme="majorHAnsi"/>
                <w:sz w:val="24"/>
                <w:szCs w:val="24"/>
              </w:rPr>
              <w:t xml:space="preserve">ptake rate of 40 percent. </w:t>
            </w:r>
          </w:p>
        </w:tc>
      </w:tr>
      <w:tr w:rsidR="00BC44C7" w:rsidRPr="00BC44C7" w:rsidTr="00BC44C7">
        <w:trPr>
          <w:trHeight w:val="1203"/>
        </w:trPr>
        <w:tc>
          <w:tcPr>
            <w:tcW w:w="26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44C7" w:rsidRPr="00BC44C7" w:rsidRDefault="00BC44C7" w:rsidP="00BC44C7">
            <w:pPr>
              <w:pStyle w:val="PlainText"/>
              <w:rPr>
                <w:rFonts w:asciiTheme="majorHAnsi" w:hAnsiTheme="majorHAnsi"/>
                <w:b/>
                <w:i/>
                <w:sz w:val="24"/>
                <w:szCs w:val="24"/>
              </w:rPr>
            </w:pPr>
            <w:r w:rsidRPr="00BC44C7">
              <w:rPr>
                <w:rFonts w:asciiTheme="majorHAnsi" w:hAnsiTheme="majorHAnsi"/>
                <w:b/>
                <w:i/>
                <w:sz w:val="24"/>
                <w:szCs w:val="24"/>
              </w:rPr>
              <w:t xml:space="preserve">Improved </w:t>
            </w:r>
            <w:r w:rsidR="007D5916">
              <w:rPr>
                <w:rFonts w:asciiTheme="majorHAnsi" w:hAnsiTheme="majorHAnsi"/>
                <w:b/>
                <w:i/>
                <w:sz w:val="24"/>
                <w:szCs w:val="24"/>
              </w:rPr>
              <w:t xml:space="preserve">reporting of </w:t>
            </w:r>
            <w:r w:rsidRPr="00BC44C7">
              <w:rPr>
                <w:rFonts w:asciiTheme="majorHAnsi" w:hAnsiTheme="majorHAnsi"/>
                <w:b/>
                <w:i/>
                <w:sz w:val="24"/>
                <w:szCs w:val="24"/>
              </w:rPr>
              <w:t xml:space="preserve">outcomes for newcomers. </w:t>
            </w:r>
          </w:p>
        </w:tc>
        <w:tc>
          <w:tcPr>
            <w:tcW w:w="32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44C7" w:rsidRPr="00BC44C7" w:rsidRDefault="00BC44C7" w:rsidP="00BC44C7">
            <w:pPr>
              <w:pStyle w:val="PlainText"/>
              <w:rPr>
                <w:rFonts w:asciiTheme="majorHAnsi" w:hAnsiTheme="majorHAnsi"/>
                <w:sz w:val="24"/>
                <w:szCs w:val="24"/>
              </w:rPr>
            </w:pPr>
            <w:r w:rsidRPr="00BC44C7">
              <w:rPr>
                <w:rFonts w:asciiTheme="majorHAnsi" w:hAnsiTheme="majorHAnsi"/>
                <w:sz w:val="24"/>
                <w:szCs w:val="24"/>
              </w:rPr>
              <w:t xml:space="preserve">No standardized approaches or tools for newcomer outcomes analysis; no info on intermediate outcomes at community level. </w:t>
            </w:r>
          </w:p>
        </w:tc>
        <w:tc>
          <w:tcPr>
            <w:tcW w:w="42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44C7" w:rsidRPr="00BC44C7" w:rsidRDefault="00BC44C7" w:rsidP="00BC44C7">
            <w:pPr>
              <w:pStyle w:val="PlainText"/>
              <w:rPr>
                <w:rFonts w:asciiTheme="majorHAnsi" w:hAnsiTheme="majorHAnsi"/>
                <w:sz w:val="24"/>
                <w:szCs w:val="24"/>
              </w:rPr>
            </w:pPr>
            <w:r w:rsidRPr="00BC44C7">
              <w:rPr>
                <w:rFonts w:asciiTheme="majorHAnsi" w:hAnsiTheme="majorHAnsi"/>
                <w:sz w:val="24"/>
                <w:szCs w:val="24"/>
              </w:rPr>
              <w:t xml:space="preserve">Reporting on intermediate outcomes by community. </w:t>
            </w:r>
          </w:p>
        </w:tc>
      </w:tr>
    </w:tbl>
    <w:p w:rsidR="00B87021" w:rsidRDefault="00B87021" w:rsidP="006F4199">
      <w:pPr>
        <w:rPr>
          <w:rFonts w:asciiTheme="majorHAnsi" w:hAnsiTheme="majorHAnsi"/>
          <w:bCs/>
        </w:rPr>
      </w:pPr>
    </w:p>
    <w:p w:rsidR="00F5209E" w:rsidRDefault="00F5209E" w:rsidP="00F5209E">
      <w:pPr>
        <w:rPr>
          <w:rFonts w:asciiTheme="majorHAnsi" w:hAnsiTheme="majorHAnsi"/>
          <w:bCs/>
          <w:lang w:val="en-CA"/>
        </w:rPr>
      </w:pPr>
    </w:p>
    <w:p w:rsidR="008C3601" w:rsidRDefault="008C3601">
      <w:pPr>
        <w:rPr>
          <w:rFonts w:asciiTheme="majorHAnsi" w:hAnsiTheme="majorHAnsi"/>
          <w:b/>
          <w:bCs/>
          <w:sz w:val="32"/>
          <w:szCs w:val="32"/>
        </w:rPr>
      </w:pPr>
      <w:r>
        <w:rPr>
          <w:rFonts w:asciiTheme="majorHAnsi" w:hAnsiTheme="majorHAnsi"/>
          <w:b/>
          <w:bCs/>
          <w:sz w:val="32"/>
          <w:szCs w:val="32"/>
        </w:rPr>
        <w:br w:type="page"/>
      </w:r>
    </w:p>
    <w:p w:rsidR="006F4199" w:rsidRPr="006F4199" w:rsidRDefault="006F4199" w:rsidP="00F5209E">
      <w:pPr>
        <w:rPr>
          <w:rFonts w:asciiTheme="majorHAnsi" w:hAnsiTheme="majorHAnsi"/>
          <w:b/>
          <w:bCs/>
          <w:sz w:val="32"/>
          <w:szCs w:val="32"/>
        </w:rPr>
      </w:pPr>
      <w:r w:rsidRPr="006F4199">
        <w:rPr>
          <w:rFonts w:asciiTheme="majorHAnsi" w:hAnsiTheme="majorHAnsi"/>
          <w:b/>
          <w:bCs/>
          <w:sz w:val="32"/>
          <w:szCs w:val="32"/>
        </w:rPr>
        <w:lastRenderedPageBreak/>
        <w:t>Refined Purpose</w:t>
      </w:r>
      <w:r w:rsidR="0056397A">
        <w:rPr>
          <w:rFonts w:asciiTheme="majorHAnsi" w:hAnsiTheme="majorHAnsi"/>
          <w:b/>
          <w:bCs/>
          <w:sz w:val="32"/>
          <w:szCs w:val="32"/>
        </w:rPr>
        <w:t xml:space="preserve"> of the LIPs</w:t>
      </w:r>
    </w:p>
    <w:p w:rsidR="006F4199" w:rsidRPr="0043474F" w:rsidRDefault="006F4199" w:rsidP="00F5209E">
      <w:pPr>
        <w:rPr>
          <w:rFonts w:asciiTheme="majorHAnsi" w:hAnsiTheme="majorHAnsi"/>
          <w:bCs/>
          <w:lang w:val="en-CA"/>
        </w:rPr>
      </w:pPr>
    </w:p>
    <w:p w:rsidR="00F5209E" w:rsidRDefault="00F5209E" w:rsidP="00F5209E">
      <w:pPr>
        <w:rPr>
          <w:rFonts w:asciiTheme="majorHAnsi" w:hAnsiTheme="majorHAnsi"/>
          <w:bCs/>
          <w:lang w:val="en-CA"/>
        </w:rPr>
      </w:pPr>
      <w:r w:rsidRPr="0043474F">
        <w:rPr>
          <w:rFonts w:asciiTheme="majorHAnsi" w:hAnsiTheme="majorHAnsi"/>
          <w:bCs/>
          <w:lang w:val="en-CA"/>
        </w:rPr>
        <w:t>Based on the performance and potential of LIPs we are better able to art</w:t>
      </w:r>
      <w:r w:rsidR="006F4199">
        <w:rPr>
          <w:rFonts w:asciiTheme="majorHAnsi" w:hAnsiTheme="majorHAnsi"/>
          <w:bCs/>
          <w:lang w:val="en-CA"/>
        </w:rPr>
        <w:t>iculate what success looks like to guide future Calls for Proposals (CFPs).</w:t>
      </w:r>
    </w:p>
    <w:p w:rsidR="00613104" w:rsidRPr="00FE1AF9" w:rsidRDefault="00613104" w:rsidP="00F5209E">
      <w:pPr>
        <w:rPr>
          <w:rFonts w:asciiTheme="majorHAnsi" w:hAnsiTheme="majorHAnsi"/>
          <w:bCs/>
          <w:color w:val="1F497D" w:themeColor="text2"/>
          <w:lang w:val="en-CA"/>
        </w:rPr>
      </w:pPr>
    </w:p>
    <w:p w:rsidR="00933D59" w:rsidRPr="00FE1AF9" w:rsidRDefault="00933D59" w:rsidP="00933D59">
      <w:pPr>
        <w:pStyle w:val="ListParagraph"/>
        <w:numPr>
          <w:ilvl w:val="0"/>
          <w:numId w:val="7"/>
        </w:numPr>
        <w:rPr>
          <w:rFonts w:asciiTheme="majorHAnsi" w:hAnsiTheme="majorHAnsi"/>
          <w:b/>
          <w:bCs/>
          <w:color w:val="1F497D" w:themeColor="text2"/>
          <w:sz w:val="28"/>
          <w:szCs w:val="28"/>
        </w:rPr>
      </w:pPr>
      <w:r w:rsidRPr="00FE1AF9">
        <w:rPr>
          <w:rFonts w:asciiTheme="majorHAnsi" w:hAnsiTheme="majorHAnsi"/>
          <w:b/>
          <w:bCs/>
          <w:color w:val="1F497D" w:themeColor="text2"/>
          <w:sz w:val="28"/>
          <w:szCs w:val="28"/>
        </w:rPr>
        <w:t>Improved outcomes for newcomers.</w:t>
      </w:r>
    </w:p>
    <w:p w:rsidR="00F5209E" w:rsidRPr="00FE1AF9" w:rsidRDefault="00F5209E" w:rsidP="00833E89">
      <w:pPr>
        <w:pStyle w:val="ListParagraph"/>
        <w:numPr>
          <w:ilvl w:val="0"/>
          <w:numId w:val="7"/>
        </w:numPr>
        <w:rPr>
          <w:rFonts w:asciiTheme="majorHAnsi" w:hAnsiTheme="majorHAnsi"/>
          <w:b/>
          <w:bCs/>
          <w:color w:val="1F497D" w:themeColor="text2"/>
          <w:sz w:val="28"/>
          <w:szCs w:val="28"/>
        </w:rPr>
      </w:pPr>
      <w:r w:rsidRPr="00FE1AF9">
        <w:rPr>
          <w:rFonts w:asciiTheme="majorHAnsi" w:hAnsiTheme="majorHAnsi"/>
          <w:b/>
          <w:bCs/>
          <w:color w:val="1F497D" w:themeColor="text2"/>
          <w:sz w:val="28"/>
          <w:szCs w:val="28"/>
        </w:rPr>
        <w:t xml:space="preserve">Newcomer needs assessed </w:t>
      </w:r>
      <w:r w:rsidR="006001D7">
        <w:rPr>
          <w:rFonts w:asciiTheme="majorHAnsi" w:hAnsiTheme="majorHAnsi"/>
          <w:b/>
          <w:bCs/>
          <w:color w:val="1F497D" w:themeColor="text2"/>
          <w:sz w:val="28"/>
          <w:szCs w:val="28"/>
        </w:rPr>
        <w:t xml:space="preserve">in a coordinated manner </w:t>
      </w:r>
      <w:r w:rsidRPr="00FE1AF9">
        <w:rPr>
          <w:rFonts w:asciiTheme="majorHAnsi" w:hAnsiTheme="majorHAnsi"/>
          <w:b/>
          <w:bCs/>
          <w:color w:val="1F497D" w:themeColor="text2"/>
          <w:sz w:val="28"/>
          <w:szCs w:val="28"/>
        </w:rPr>
        <w:t>and enhanced awareness of needs among a wide</w:t>
      </w:r>
      <w:r w:rsidR="006001D7">
        <w:rPr>
          <w:rFonts w:asciiTheme="majorHAnsi" w:hAnsiTheme="majorHAnsi"/>
          <w:b/>
          <w:bCs/>
          <w:color w:val="1F497D" w:themeColor="text2"/>
          <w:sz w:val="28"/>
          <w:szCs w:val="28"/>
        </w:rPr>
        <w:t>r</w:t>
      </w:r>
      <w:r w:rsidRPr="00FE1AF9">
        <w:rPr>
          <w:rFonts w:asciiTheme="majorHAnsi" w:hAnsiTheme="majorHAnsi"/>
          <w:b/>
          <w:bCs/>
          <w:color w:val="1F497D" w:themeColor="text2"/>
          <w:sz w:val="28"/>
          <w:szCs w:val="28"/>
        </w:rPr>
        <w:t xml:space="preserve"> </w:t>
      </w:r>
      <w:r w:rsidR="006001D7">
        <w:rPr>
          <w:rFonts w:asciiTheme="majorHAnsi" w:hAnsiTheme="majorHAnsi"/>
          <w:b/>
          <w:bCs/>
          <w:color w:val="1F497D" w:themeColor="text2"/>
          <w:sz w:val="28"/>
          <w:szCs w:val="28"/>
        </w:rPr>
        <w:t xml:space="preserve">array </w:t>
      </w:r>
      <w:r w:rsidRPr="00FE1AF9">
        <w:rPr>
          <w:rFonts w:asciiTheme="majorHAnsi" w:hAnsiTheme="majorHAnsi"/>
          <w:b/>
          <w:bCs/>
          <w:color w:val="1F497D" w:themeColor="text2"/>
          <w:sz w:val="28"/>
          <w:szCs w:val="28"/>
        </w:rPr>
        <w:t>of community actors.</w:t>
      </w:r>
    </w:p>
    <w:p w:rsidR="006F4199" w:rsidRPr="00FE1AF9" w:rsidRDefault="006F4199" w:rsidP="006F4199">
      <w:pPr>
        <w:pStyle w:val="ListParagraph"/>
        <w:rPr>
          <w:rFonts w:asciiTheme="majorHAnsi" w:hAnsiTheme="majorHAnsi"/>
          <w:b/>
          <w:bCs/>
          <w:color w:val="1F497D" w:themeColor="text2"/>
          <w:sz w:val="8"/>
          <w:szCs w:val="8"/>
        </w:rPr>
      </w:pPr>
    </w:p>
    <w:p w:rsidR="00F5209E" w:rsidRPr="00FE1AF9" w:rsidRDefault="00F5209E" w:rsidP="00833E89">
      <w:pPr>
        <w:pStyle w:val="ListParagraph"/>
        <w:numPr>
          <w:ilvl w:val="0"/>
          <w:numId w:val="7"/>
        </w:numPr>
        <w:rPr>
          <w:rFonts w:asciiTheme="majorHAnsi" w:hAnsiTheme="majorHAnsi"/>
          <w:b/>
          <w:bCs/>
          <w:color w:val="1F497D" w:themeColor="text2"/>
          <w:sz w:val="28"/>
          <w:szCs w:val="28"/>
        </w:rPr>
      </w:pPr>
      <w:r w:rsidRPr="00FE1AF9">
        <w:rPr>
          <w:rFonts w:asciiTheme="majorHAnsi" w:hAnsiTheme="majorHAnsi"/>
          <w:b/>
          <w:bCs/>
          <w:color w:val="1F497D" w:themeColor="text2"/>
          <w:sz w:val="28"/>
          <w:szCs w:val="28"/>
        </w:rPr>
        <w:t>Expanded number and diversity of cross-</w:t>
      </w:r>
      <w:proofErr w:type="spellStart"/>
      <w:r w:rsidRPr="00FE1AF9">
        <w:rPr>
          <w:rFonts w:asciiTheme="majorHAnsi" w:hAnsiTheme="majorHAnsi"/>
          <w:b/>
          <w:bCs/>
          <w:color w:val="1F497D" w:themeColor="text2"/>
          <w:sz w:val="28"/>
          <w:szCs w:val="28"/>
        </w:rPr>
        <w:t>sectoral</w:t>
      </w:r>
      <w:proofErr w:type="spellEnd"/>
      <w:r w:rsidRPr="00FE1AF9">
        <w:rPr>
          <w:rFonts w:asciiTheme="majorHAnsi" w:hAnsiTheme="majorHAnsi"/>
          <w:b/>
          <w:bCs/>
          <w:color w:val="1F497D" w:themeColor="text2"/>
          <w:sz w:val="28"/>
          <w:szCs w:val="28"/>
        </w:rPr>
        <w:t xml:space="preserve"> sta</w:t>
      </w:r>
      <w:r w:rsidR="007D5916">
        <w:rPr>
          <w:rFonts w:asciiTheme="majorHAnsi" w:hAnsiTheme="majorHAnsi"/>
          <w:b/>
          <w:bCs/>
          <w:color w:val="1F497D" w:themeColor="text2"/>
          <w:sz w:val="28"/>
          <w:szCs w:val="28"/>
        </w:rPr>
        <w:t>k</w:t>
      </w:r>
      <w:r w:rsidRPr="00FE1AF9">
        <w:rPr>
          <w:rFonts w:asciiTheme="majorHAnsi" w:hAnsiTheme="majorHAnsi"/>
          <w:b/>
          <w:bCs/>
          <w:color w:val="1F497D" w:themeColor="text2"/>
          <w:sz w:val="28"/>
          <w:szCs w:val="28"/>
        </w:rPr>
        <w:t>eholders.</w:t>
      </w:r>
    </w:p>
    <w:p w:rsidR="006F4199" w:rsidRPr="00FE1AF9" w:rsidRDefault="006F4199" w:rsidP="006F4199">
      <w:pPr>
        <w:pStyle w:val="ListParagraph"/>
        <w:rPr>
          <w:rFonts w:asciiTheme="majorHAnsi" w:hAnsiTheme="majorHAnsi"/>
          <w:b/>
          <w:bCs/>
          <w:color w:val="1F497D" w:themeColor="text2"/>
          <w:sz w:val="8"/>
          <w:szCs w:val="8"/>
        </w:rPr>
      </w:pPr>
    </w:p>
    <w:p w:rsidR="00F5209E" w:rsidRPr="00FE1AF9" w:rsidRDefault="006001D7" w:rsidP="00833E89">
      <w:pPr>
        <w:pStyle w:val="ListParagraph"/>
        <w:numPr>
          <w:ilvl w:val="0"/>
          <w:numId w:val="7"/>
        </w:numPr>
        <w:rPr>
          <w:rFonts w:asciiTheme="majorHAnsi" w:hAnsiTheme="majorHAnsi"/>
          <w:b/>
          <w:bCs/>
          <w:color w:val="1F497D" w:themeColor="text2"/>
          <w:sz w:val="28"/>
          <w:szCs w:val="28"/>
        </w:rPr>
      </w:pPr>
      <w:r>
        <w:rPr>
          <w:rFonts w:asciiTheme="majorHAnsi" w:hAnsiTheme="majorHAnsi"/>
          <w:b/>
          <w:bCs/>
          <w:color w:val="1F497D" w:themeColor="text2"/>
          <w:sz w:val="28"/>
          <w:szCs w:val="28"/>
        </w:rPr>
        <w:t>Broad-based p</w:t>
      </w:r>
      <w:r w:rsidR="00F5209E" w:rsidRPr="00FE1AF9">
        <w:rPr>
          <w:rFonts w:asciiTheme="majorHAnsi" w:hAnsiTheme="majorHAnsi"/>
          <w:b/>
          <w:bCs/>
          <w:color w:val="1F497D" w:themeColor="text2"/>
          <w:sz w:val="28"/>
          <w:szCs w:val="28"/>
        </w:rPr>
        <w:t>artnerships developed for planning and setting priorities.</w:t>
      </w:r>
    </w:p>
    <w:p w:rsidR="006F4199" w:rsidRPr="00FE1AF9" w:rsidRDefault="006F4199" w:rsidP="00B87021">
      <w:pPr>
        <w:pStyle w:val="ListParagraph"/>
        <w:rPr>
          <w:rFonts w:asciiTheme="majorHAnsi" w:hAnsiTheme="majorHAnsi"/>
          <w:b/>
          <w:bCs/>
          <w:color w:val="1F497D" w:themeColor="text2"/>
          <w:sz w:val="8"/>
          <w:szCs w:val="8"/>
        </w:rPr>
      </w:pPr>
    </w:p>
    <w:p w:rsidR="00F5209E" w:rsidRPr="00FE1AF9" w:rsidRDefault="00F5209E" w:rsidP="00833E89">
      <w:pPr>
        <w:pStyle w:val="ListParagraph"/>
        <w:numPr>
          <w:ilvl w:val="0"/>
          <w:numId w:val="7"/>
        </w:numPr>
        <w:rPr>
          <w:rFonts w:asciiTheme="majorHAnsi" w:hAnsiTheme="majorHAnsi"/>
          <w:b/>
          <w:bCs/>
          <w:color w:val="1F497D" w:themeColor="text2"/>
          <w:sz w:val="28"/>
          <w:szCs w:val="28"/>
        </w:rPr>
      </w:pPr>
      <w:r w:rsidRPr="00FE1AF9">
        <w:rPr>
          <w:rFonts w:asciiTheme="majorHAnsi" w:hAnsiTheme="majorHAnsi"/>
          <w:b/>
          <w:bCs/>
          <w:color w:val="1F497D" w:themeColor="text2"/>
          <w:sz w:val="28"/>
          <w:szCs w:val="28"/>
        </w:rPr>
        <w:t xml:space="preserve">Services </w:t>
      </w:r>
      <w:r w:rsidR="006001D7">
        <w:rPr>
          <w:rFonts w:asciiTheme="majorHAnsi" w:hAnsiTheme="majorHAnsi"/>
          <w:b/>
          <w:bCs/>
          <w:color w:val="1F497D" w:themeColor="text2"/>
          <w:sz w:val="28"/>
          <w:szCs w:val="28"/>
        </w:rPr>
        <w:t xml:space="preserve">better </w:t>
      </w:r>
      <w:r w:rsidRPr="00FE1AF9">
        <w:rPr>
          <w:rFonts w:asciiTheme="majorHAnsi" w:hAnsiTheme="majorHAnsi"/>
          <w:b/>
          <w:bCs/>
          <w:color w:val="1F497D" w:themeColor="text2"/>
          <w:sz w:val="28"/>
          <w:szCs w:val="28"/>
        </w:rPr>
        <w:t xml:space="preserve">coordinated at the community level and improved accessibility to </w:t>
      </w:r>
      <w:r w:rsidR="006001D7">
        <w:rPr>
          <w:rFonts w:asciiTheme="majorHAnsi" w:hAnsiTheme="majorHAnsi"/>
          <w:b/>
          <w:bCs/>
          <w:color w:val="1F497D" w:themeColor="text2"/>
          <w:sz w:val="28"/>
          <w:szCs w:val="28"/>
        </w:rPr>
        <w:t>(</w:t>
      </w:r>
      <w:r w:rsidR="007D5916">
        <w:rPr>
          <w:rFonts w:asciiTheme="majorHAnsi" w:hAnsiTheme="majorHAnsi"/>
          <w:b/>
          <w:bCs/>
          <w:color w:val="1F497D" w:themeColor="text2"/>
          <w:sz w:val="28"/>
          <w:szCs w:val="28"/>
        </w:rPr>
        <w:t xml:space="preserve">and </w:t>
      </w:r>
      <w:r w:rsidR="006001D7">
        <w:rPr>
          <w:rFonts w:asciiTheme="majorHAnsi" w:hAnsiTheme="majorHAnsi"/>
          <w:b/>
          <w:bCs/>
          <w:color w:val="1F497D" w:themeColor="text2"/>
          <w:sz w:val="28"/>
          <w:szCs w:val="28"/>
        </w:rPr>
        <w:t xml:space="preserve">coordination with) </w:t>
      </w:r>
      <w:r w:rsidRPr="00FE1AF9">
        <w:rPr>
          <w:rFonts w:asciiTheme="majorHAnsi" w:hAnsiTheme="majorHAnsi"/>
          <w:b/>
          <w:bCs/>
          <w:color w:val="1F497D" w:themeColor="text2"/>
          <w:sz w:val="28"/>
          <w:szCs w:val="28"/>
        </w:rPr>
        <w:t>mainstream institutions.</w:t>
      </w:r>
    </w:p>
    <w:p w:rsidR="006F4199" w:rsidRPr="00FE1AF9" w:rsidRDefault="006F4199" w:rsidP="00B87021">
      <w:pPr>
        <w:pStyle w:val="ListParagraph"/>
        <w:rPr>
          <w:rFonts w:asciiTheme="majorHAnsi" w:hAnsiTheme="majorHAnsi"/>
          <w:b/>
          <w:bCs/>
          <w:color w:val="1F497D" w:themeColor="text2"/>
          <w:sz w:val="8"/>
          <w:szCs w:val="8"/>
        </w:rPr>
      </w:pPr>
    </w:p>
    <w:p w:rsidR="00F5209E" w:rsidRPr="00FE1AF9" w:rsidRDefault="00F5209E" w:rsidP="00833E89">
      <w:pPr>
        <w:pStyle w:val="ListParagraph"/>
        <w:numPr>
          <w:ilvl w:val="0"/>
          <w:numId w:val="7"/>
        </w:numPr>
        <w:rPr>
          <w:rFonts w:asciiTheme="majorHAnsi" w:hAnsiTheme="majorHAnsi"/>
          <w:b/>
          <w:bCs/>
          <w:color w:val="1F497D" w:themeColor="text2"/>
          <w:sz w:val="28"/>
          <w:szCs w:val="28"/>
        </w:rPr>
      </w:pPr>
      <w:r w:rsidRPr="00FE1AF9">
        <w:rPr>
          <w:rFonts w:asciiTheme="majorHAnsi" w:hAnsiTheme="majorHAnsi"/>
          <w:b/>
          <w:bCs/>
          <w:color w:val="1F497D" w:themeColor="text2"/>
          <w:sz w:val="28"/>
          <w:szCs w:val="28"/>
        </w:rPr>
        <w:t>Funding leveraged from alternate</w:t>
      </w:r>
      <w:r w:rsidR="006001D7">
        <w:rPr>
          <w:rFonts w:asciiTheme="majorHAnsi" w:hAnsiTheme="majorHAnsi"/>
          <w:b/>
          <w:bCs/>
          <w:color w:val="1F497D" w:themeColor="text2"/>
          <w:sz w:val="28"/>
          <w:szCs w:val="28"/>
        </w:rPr>
        <w:t xml:space="preserve"> (more or other than CIC)</w:t>
      </w:r>
      <w:r w:rsidRPr="00FE1AF9">
        <w:rPr>
          <w:rFonts w:asciiTheme="majorHAnsi" w:hAnsiTheme="majorHAnsi"/>
          <w:b/>
          <w:bCs/>
          <w:color w:val="1F497D" w:themeColor="text2"/>
          <w:sz w:val="28"/>
          <w:szCs w:val="28"/>
        </w:rPr>
        <w:t xml:space="preserve"> sources.</w:t>
      </w:r>
    </w:p>
    <w:p w:rsidR="006F4199" w:rsidRPr="00FE1AF9" w:rsidRDefault="006F4199" w:rsidP="00B87021">
      <w:pPr>
        <w:pStyle w:val="ListParagraph"/>
        <w:rPr>
          <w:rFonts w:asciiTheme="majorHAnsi" w:hAnsiTheme="majorHAnsi"/>
          <w:b/>
          <w:bCs/>
          <w:color w:val="1F497D" w:themeColor="text2"/>
          <w:sz w:val="8"/>
          <w:szCs w:val="8"/>
        </w:rPr>
      </w:pPr>
    </w:p>
    <w:p w:rsidR="007D5916" w:rsidRPr="007D5916" w:rsidRDefault="00F5209E" w:rsidP="007D5916">
      <w:pPr>
        <w:pStyle w:val="ListParagraph"/>
        <w:numPr>
          <w:ilvl w:val="0"/>
          <w:numId w:val="7"/>
        </w:numPr>
        <w:rPr>
          <w:rFonts w:asciiTheme="majorHAnsi" w:hAnsiTheme="majorHAnsi"/>
          <w:b/>
          <w:bCs/>
          <w:color w:val="1F497D" w:themeColor="text2"/>
          <w:sz w:val="28"/>
          <w:szCs w:val="28"/>
        </w:rPr>
      </w:pPr>
      <w:r w:rsidRPr="00FE1AF9">
        <w:rPr>
          <w:rFonts w:asciiTheme="majorHAnsi" w:hAnsiTheme="majorHAnsi"/>
          <w:b/>
          <w:bCs/>
          <w:color w:val="1F497D" w:themeColor="text2"/>
          <w:sz w:val="28"/>
          <w:szCs w:val="28"/>
        </w:rPr>
        <w:t xml:space="preserve">Increased awareness of settlement services </w:t>
      </w:r>
      <w:r w:rsidR="006001D7">
        <w:rPr>
          <w:rFonts w:asciiTheme="majorHAnsi" w:hAnsiTheme="majorHAnsi"/>
          <w:b/>
          <w:bCs/>
          <w:color w:val="1F497D" w:themeColor="text2"/>
          <w:sz w:val="28"/>
          <w:szCs w:val="28"/>
        </w:rPr>
        <w:t xml:space="preserve">by </w:t>
      </w:r>
      <w:r w:rsidR="007D5916">
        <w:rPr>
          <w:rFonts w:asciiTheme="majorHAnsi" w:hAnsiTheme="majorHAnsi"/>
          <w:b/>
          <w:bCs/>
          <w:color w:val="1F497D" w:themeColor="text2"/>
          <w:sz w:val="28"/>
          <w:szCs w:val="28"/>
        </w:rPr>
        <w:t>newcomers</w:t>
      </w:r>
      <w:r w:rsidR="006001D7">
        <w:rPr>
          <w:rFonts w:asciiTheme="majorHAnsi" w:hAnsiTheme="majorHAnsi"/>
          <w:b/>
          <w:bCs/>
          <w:color w:val="1F497D" w:themeColor="text2"/>
          <w:sz w:val="28"/>
          <w:szCs w:val="28"/>
        </w:rPr>
        <w:t xml:space="preserve"> </w:t>
      </w:r>
      <w:r w:rsidRPr="00FE1AF9">
        <w:rPr>
          <w:rFonts w:asciiTheme="majorHAnsi" w:hAnsiTheme="majorHAnsi"/>
          <w:b/>
          <w:bCs/>
          <w:color w:val="1F497D" w:themeColor="text2"/>
          <w:sz w:val="28"/>
          <w:szCs w:val="28"/>
        </w:rPr>
        <w:t>and thereby enhanced uptake.</w:t>
      </w:r>
    </w:p>
    <w:p w:rsidR="007D5916" w:rsidRPr="00FE1AF9" w:rsidRDefault="007D5916" w:rsidP="00833E89">
      <w:pPr>
        <w:pStyle w:val="ListParagraph"/>
        <w:numPr>
          <w:ilvl w:val="0"/>
          <w:numId w:val="7"/>
        </w:numPr>
        <w:rPr>
          <w:rFonts w:asciiTheme="majorHAnsi" w:hAnsiTheme="majorHAnsi"/>
          <w:b/>
          <w:bCs/>
          <w:color w:val="1F497D" w:themeColor="text2"/>
          <w:sz w:val="28"/>
          <w:szCs w:val="28"/>
        </w:rPr>
      </w:pPr>
      <w:r w:rsidRPr="007D5916">
        <w:rPr>
          <w:rFonts w:asciiTheme="majorHAnsi" w:hAnsiTheme="majorHAnsi"/>
          <w:b/>
          <w:bCs/>
          <w:color w:val="1F497D" w:themeColor="text2"/>
          <w:sz w:val="28"/>
          <w:szCs w:val="28"/>
        </w:rPr>
        <w:t>Improved “host” community attitudes and receptivity to newcomers in support of the two-way street model of integration.</w:t>
      </w:r>
    </w:p>
    <w:p w:rsidR="006F4199" w:rsidRPr="00FE1AF9" w:rsidRDefault="006F4199" w:rsidP="00B87021">
      <w:pPr>
        <w:pStyle w:val="ListParagraph"/>
        <w:rPr>
          <w:rFonts w:asciiTheme="majorHAnsi" w:hAnsiTheme="majorHAnsi"/>
          <w:b/>
          <w:bCs/>
          <w:color w:val="1F497D" w:themeColor="text2"/>
          <w:sz w:val="8"/>
          <w:szCs w:val="8"/>
        </w:rPr>
      </w:pPr>
    </w:p>
    <w:p w:rsidR="00BC44C7" w:rsidRDefault="00BC44C7" w:rsidP="00F5209E">
      <w:pPr>
        <w:rPr>
          <w:rFonts w:asciiTheme="majorHAnsi" w:hAnsiTheme="majorHAnsi"/>
          <w:b/>
          <w:bCs/>
          <w:sz w:val="32"/>
          <w:szCs w:val="32"/>
        </w:rPr>
      </w:pPr>
    </w:p>
    <w:p w:rsidR="00F5209E" w:rsidRDefault="00F5209E" w:rsidP="00F5209E">
      <w:pPr>
        <w:rPr>
          <w:rFonts w:asciiTheme="majorHAnsi" w:hAnsiTheme="majorHAnsi"/>
          <w:b/>
          <w:bCs/>
          <w:sz w:val="32"/>
          <w:szCs w:val="32"/>
        </w:rPr>
      </w:pPr>
      <w:r w:rsidRPr="00432DCA">
        <w:rPr>
          <w:rFonts w:asciiTheme="majorHAnsi" w:hAnsiTheme="majorHAnsi"/>
          <w:b/>
          <w:bCs/>
          <w:sz w:val="32"/>
          <w:szCs w:val="32"/>
        </w:rPr>
        <w:t>Ideal Partnership Council Membership</w:t>
      </w:r>
    </w:p>
    <w:p w:rsidR="00FE1AF9" w:rsidRDefault="00FE1AF9" w:rsidP="00FE1AF9">
      <w:pPr>
        <w:widowControl w:val="0"/>
        <w:autoSpaceDE w:val="0"/>
        <w:autoSpaceDN w:val="0"/>
        <w:adjustRightInd w:val="0"/>
        <w:rPr>
          <w:rFonts w:ascii="Calibri" w:hAnsi="Calibri" w:cs="Arial"/>
          <w:color w:val="000000"/>
        </w:rPr>
      </w:pPr>
    </w:p>
    <w:p w:rsidR="008E3F18" w:rsidRDefault="008E3F18" w:rsidP="008E3F18">
      <w:pPr>
        <w:rPr>
          <w:rFonts w:asciiTheme="majorHAnsi" w:hAnsiTheme="majorHAnsi"/>
          <w:bCs/>
        </w:rPr>
      </w:pPr>
      <w:r>
        <w:rPr>
          <w:rFonts w:asciiTheme="majorHAnsi" w:hAnsiTheme="majorHAnsi"/>
          <w:bCs/>
        </w:rPr>
        <w:t xml:space="preserve">The process of encouraging diverse groups of people to organize themselves, articulate a community vision and develop a comprehensive plan can be challenging.  Strategies to promote engagement </w:t>
      </w:r>
      <w:r w:rsidR="00A03254">
        <w:rPr>
          <w:rFonts w:asciiTheme="majorHAnsi" w:hAnsiTheme="majorHAnsi"/>
          <w:bCs/>
        </w:rPr>
        <w:t>can</w:t>
      </w:r>
      <w:r>
        <w:rPr>
          <w:rFonts w:asciiTheme="majorHAnsi" w:hAnsiTheme="majorHAnsi"/>
          <w:bCs/>
        </w:rPr>
        <w:t xml:space="preserve"> facilitate this process.</w:t>
      </w:r>
    </w:p>
    <w:p w:rsidR="008E3F18" w:rsidRDefault="008E3F18" w:rsidP="00FE1AF9">
      <w:pPr>
        <w:widowControl w:val="0"/>
        <w:autoSpaceDE w:val="0"/>
        <w:autoSpaceDN w:val="0"/>
        <w:adjustRightInd w:val="0"/>
        <w:rPr>
          <w:rFonts w:ascii="Calibri" w:hAnsi="Calibri" w:cs="Arial"/>
          <w:color w:val="000000"/>
        </w:rPr>
      </w:pPr>
    </w:p>
    <w:p w:rsidR="008E3F18" w:rsidRPr="008E3F18" w:rsidRDefault="008E3F18" w:rsidP="008E3F18">
      <w:pPr>
        <w:rPr>
          <w:rFonts w:asciiTheme="majorHAnsi" w:hAnsiTheme="majorHAnsi"/>
          <w:bCs/>
        </w:rPr>
      </w:pPr>
      <w:r w:rsidRPr="008E3F18">
        <w:rPr>
          <w:rFonts w:asciiTheme="majorHAnsi" w:hAnsiTheme="majorHAnsi"/>
          <w:bCs/>
        </w:rPr>
        <w:t>Community Engagement</w:t>
      </w:r>
    </w:p>
    <w:p w:rsidR="008E3F18" w:rsidRDefault="008E3F18" w:rsidP="008E3F18">
      <w:pPr>
        <w:rPr>
          <w:rFonts w:asciiTheme="majorHAnsi" w:hAnsiTheme="majorHAnsi"/>
          <w:bCs/>
        </w:rPr>
      </w:pPr>
    </w:p>
    <w:p w:rsidR="00A03254" w:rsidRDefault="008E3F18" w:rsidP="008E3F18">
      <w:pPr>
        <w:rPr>
          <w:rFonts w:asciiTheme="majorHAnsi" w:hAnsiTheme="majorHAnsi"/>
          <w:bCs/>
        </w:rPr>
      </w:pPr>
      <w:r w:rsidRPr="00A514D5">
        <w:rPr>
          <w:rFonts w:asciiTheme="majorHAnsi" w:hAnsiTheme="majorHAnsi"/>
          <w:bCs/>
        </w:rPr>
        <w:t>The process of developing a vision is an opportunity for people to come together, take a realistic look at their community, and work cooperatively to describe desired outcomes.  This requires a willingness to collaborate</w:t>
      </w:r>
      <w:r w:rsidR="00A03254">
        <w:rPr>
          <w:rFonts w:asciiTheme="majorHAnsi" w:hAnsiTheme="majorHAnsi"/>
          <w:bCs/>
        </w:rPr>
        <w:t xml:space="preserve"> </w:t>
      </w:r>
      <w:r w:rsidR="006001D7">
        <w:rPr>
          <w:rFonts w:asciiTheme="majorHAnsi" w:hAnsiTheme="majorHAnsi"/>
          <w:bCs/>
        </w:rPr>
        <w:t xml:space="preserve">and to contribute in pursuit of common objectives.  </w:t>
      </w:r>
      <w:r>
        <w:rPr>
          <w:rFonts w:asciiTheme="majorHAnsi" w:hAnsiTheme="majorHAnsi"/>
          <w:bCs/>
        </w:rPr>
        <w:t xml:space="preserve">  </w:t>
      </w:r>
    </w:p>
    <w:p w:rsidR="00A03254" w:rsidRDefault="00A03254" w:rsidP="008E3F18">
      <w:pPr>
        <w:rPr>
          <w:rFonts w:asciiTheme="majorHAnsi" w:hAnsiTheme="majorHAnsi"/>
          <w:bCs/>
        </w:rPr>
      </w:pPr>
    </w:p>
    <w:p w:rsidR="008E3F18" w:rsidRDefault="008E3F18" w:rsidP="008E3F18">
      <w:pPr>
        <w:rPr>
          <w:rFonts w:asciiTheme="majorHAnsi" w:hAnsiTheme="majorHAnsi"/>
          <w:bCs/>
        </w:rPr>
      </w:pPr>
      <w:r>
        <w:rPr>
          <w:rFonts w:asciiTheme="majorHAnsi" w:hAnsiTheme="majorHAnsi"/>
          <w:bCs/>
        </w:rPr>
        <w:t xml:space="preserve">A community vision is a positive and practical outcome for the group – the vision is shared by all participants to instill a sense of ownership and commitment to seeing the vision realized.  This clear and focused statement can help to </w:t>
      </w:r>
      <w:r w:rsidR="00A03254">
        <w:rPr>
          <w:rFonts w:asciiTheme="majorHAnsi" w:hAnsiTheme="majorHAnsi"/>
          <w:bCs/>
        </w:rPr>
        <w:t>build interest and momentum, while defining</w:t>
      </w:r>
      <w:r>
        <w:rPr>
          <w:rFonts w:asciiTheme="majorHAnsi" w:hAnsiTheme="majorHAnsi"/>
          <w:bCs/>
        </w:rPr>
        <w:t xml:space="preserve"> next steps and how to proceed.  </w:t>
      </w:r>
    </w:p>
    <w:p w:rsidR="008E3F18" w:rsidRDefault="008E3F18" w:rsidP="008E3F18">
      <w:pPr>
        <w:rPr>
          <w:rFonts w:asciiTheme="majorHAnsi" w:hAnsiTheme="majorHAnsi"/>
          <w:bCs/>
        </w:rPr>
      </w:pPr>
    </w:p>
    <w:p w:rsidR="000C7E28" w:rsidRPr="009E3D2B" w:rsidRDefault="008E3F18" w:rsidP="000C7E28">
      <w:pPr>
        <w:rPr>
          <w:rFonts w:asciiTheme="majorHAnsi" w:hAnsiTheme="majorHAnsi"/>
          <w:bCs/>
        </w:rPr>
      </w:pPr>
      <w:r w:rsidRPr="0098776A">
        <w:rPr>
          <w:rFonts w:asciiTheme="majorHAnsi" w:hAnsiTheme="majorHAnsi"/>
          <w:bCs/>
        </w:rPr>
        <w:t>A convening group requi</w:t>
      </w:r>
      <w:r w:rsidR="00056375">
        <w:rPr>
          <w:rFonts w:asciiTheme="majorHAnsi" w:hAnsiTheme="majorHAnsi"/>
          <w:bCs/>
        </w:rPr>
        <w:t>res influential, well networked</w:t>
      </w:r>
      <w:r w:rsidRPr="0098776A">
        <w:rPr>
          <w:rFonts w:asciiTheme="majorHAnsi" w:hAnsiTheme="majorHAnsi"/>
          <w:bCs/>
        </w:rPr>
        <w:t xml:space="preserve"> leaders – staff, volunteers and partners</w:t>
      </w:r>
      <w:r>
        <w:rPr>
          <w:rFonts w:asciiTheme="majorHAnsi" w:hAnsiTheme="majorHAnsi"/>
          <w:bCs/>
        </w:rPr>
        <w:t xml:space="preserve"> </w:t>
      </w:r>
      <w:r w:rsidRPr="0098776A">
        <w:rPr>
          <w:rFonts w:asciiTheme="majorHAnsi" w:hAnsiTheme="majorHAnsi"/>
          <w:bCs/>
        </w:rPr>
        <w:t xml:space="preserve">– who are passionate and committed to </w:t>
      </w:r>
      <w:r w:rsidR="00A03254">
        <w:rPr>
          <w:rFonts w:asciiTheme="majorHAnsi" w:hAnsiTheme="majorHAnsi"/>
          <w:bCs/>
        </w:rPr>
        <w:t>the initiative</w:t>
      </w:r>
      <w:r w:rsidRPr="0098776A">
        <w:rPr>
          <w:rFonts w:asciiTheme="majorHAnsi" w:hAnsiTheme="majorHAnsi"/>
          <w:bCs/>
        </w:rPr>
        <w:t>.</w:t>
      </w:r>
      <w:r>
        <w:rPr>
          <w:rFonts w:asciiTheme="majorHAnsi" w:hAnsiTheme="majorHAnsi"/>
          <w:bCs/>
        </w:rPr>
        <w:t xml:space="preserve">  It is essential to bring together the right mix of people who can contribute to the success of the community.</w:t>
      </w:r>
      <w:r w:rsidR="009E3D2B">
        <w:rPr>
          <w:rFonts w:asciiTheme="majorHAnsi" w:hAnsiTheme="majorHAnsi"/>
          <w:bCs/>
        </w:rPr>
        <w:t xml:space="preserve">  </w:t>
      </w:r>
      <w:r w:rsidR="00FE1AF9" w:rsidRPr="00FE1AF9">
        <w:rPr>
          <w:rFonts w:ascii="Calibri" w:hAnsi="Calibri" w:cs="Arial"/>
          <w:color w:val="000000"/>
        </w:rPr>
        <w:t xml:space="preserve">LIPs actively engage many stakeholders to encourage a locally-driven strategic planning process to assess needs, </w:t>
      </w:r>
      <w:r w:rsidR="00FE1AF9" w:rsidRPr="00FE1AF9">
        <w:rPr>
          <w:rFonts w:ascii="Calibri" w:hAnsi="Calibri" w:cs="Arial"/>
          <w:color w:val="000000"/>
        </w:rPr>
        <w:lastRenderedPageBreak/>
        <w:t>coordinate services and improve outcomes for immigrants and refugees.</w:t>
      </w:r>
      <w:r w:rsidR="00FE1AF9">
        <w:rPr>
          <w:rFonts w:ascii="Calibri" w:hAnsi="Calibri" w:cs="Arial"/>
          <w:color w:val="000000"/>
        </w:rPr>
        <w:t xml:space="preserve">  </w:t>
      </w:r>
      <w:r w:rsidR="000C7E28">
        <w:rPr>
          <w:rFonts w:ascii="Calibri" w:hAnsi="Calibri" w:cs="Arial"/>
          <w:color w:val="000000"/>
        </w:rPr>
        <w:t>Membership should be</w:t>
      </w:r>
      <w:r w:rsidR="000C7E28" w:rsidRPr="000C7E28">
        <w:rPr>
          <w:rFonts w:ascii="Calibri" w:hAnsi="Calibri" w:cs="Arial"/>
          <w:color w:val="000000"/>
        </w:rPr>
        <w:t xml:space="preserve"> representative of the community and open to any organization </w:t>
      </w:r>
      <w:r w:rsidR="000C7E28">
        <w:rPr>
          <w:rFonts w:ascii="Calibri" w:hAnsi="Calibri" w:cs="Arial"/>
          <w:color w:val="000000"/>
        </w:rPr>
        <w:t xml:space="preserve">or agency serving the area.  </w:t>
      </w:r>
    </w:p>
    <w:p w:rsidR="000C7E28" w:rsidRDefault="000C7E28" w:rsidP="000C7E28">
      <w:pPr>
        <w:rPr>
          <w:rFonts w:ascii="Calibri" w:hAnsi="Calibri" w:cs="Arial"/>
          <w:color w:val="000000"/>
        </w:rPr>
      </w:pPr>
    </w:p>
    <w:p w:rsidR="000C7E28" w:rsidRPr="000C7E28" w:rsidRDefault="001271B2" w:rsidP="000C7E28">
      <w:pPr>
        <w:rPr>
          <w:rFonts w:ascii="Calibri" w:hAnsi="Calibri" w:cs="Arial"/>
          <w:color w:val="000000"/>
        </w:rPr>
      </w:pPr>
      <w:r>
        <w:rPr>
          <w:rFonts w:ascii="Calibri" w:hAnsi="Calibri" w:cs="Arial"/>
          <w:color w:val="000000"/>
        </w:rPr>
        <w:t>Representatives</w:t>
      </w:r>
      <w:r w:rsidR="000C7E28">
        <w:rPr>
          <w:rFonts w:ascii="Calibri" w:hAnsi="Calibri" w:cs="Arial"/>
          <w:color w:val="000000"/>
        </w:rPr>
        <w:t xml:space="preserve"> on existing partnership councils</w:t>
      </w:r>
      <w:r>
        <w:rPr>
          <w:rFonts w:ascii="Calibri" w:hAnsi="Calibri" w:cs="Arial"/>
          <w:color w:val="000000"/>
        </w:rPr>
        <w:t xml:space="preserve"> include:</w:t>
      </w:r>
      <w:r w:rsidR="000C7E28">
        <w:rPr>
          <w:rFonts w:ascii="Calibri" w:hAnsi="Calibri" w:cs="Arial"/>
          <w:color w:val="000000"/>
        </w:rPr>
        <w:t xml:space="preserve"> </w:t>
      </w:r>
      <w:r w:rsidR="00056375">
        <w:rPr>
          <w:rFonts w:ascii="Calibri" w:hAnsi="Calibri" w:cs="Arial"/>
          <w:color w:val="000000"/>
          <w:szCs w:val="24"/>
        </w:rPr>
        <w:t>school boards</w:t>
      </w:r>
      <w:r w:rsidR="000C7E28" w:rsidRPr="00531B6A">
        <w:rPr>
          <w:rFonts w:ascii="Calibri" w:hAnsi="Calibri" w:cs="Arial"/>
          <w:color w:val="000000"/>
          <w:szCs w:val="24"/>
        </w:rPr>
        <w:t xml:space="preserve">, health </w:t>
      </w:r>
      <w:proofErr w:type="spellStart"/>
      <w:r w:rsidR="000C7E28" w:rsidRPr="00531B6A">
        <w:rPr>
          <w:rFonts w:ascii="Calibri" w:hAnsi="Calibri" w:cs="Arial"/>
          <w:color w:val="000000"/>
          <w:szCs w:val="24"/>
        </w:rPr>
        <w:t>centres</w:t>
      </w:r>
      <w:proofErr w:type="spellEnd"/>
      <w:r w:rsidR="000C7E28" w:rsidRPr="00531B6A">
        <w:rPr>
          <w:rFonts w:ascii="Calibri" w:hAnsi="Calibri" w:cs="Arial"/>
          <w:color w:val="000000"/>
          <w:szCs w:val="24"/>
        </w:rPr>
        <w:t xml:space="preserve">, </w:t>
      </w:r>
      <w:r w:rsidR="000C7E28">
        <w:rPr>
          <w:rFonts w:ascii="Calibri" w:hAnsi="Calibri" w:cs="Arial"/>
          <w:color w:val="000000"/>
          <w:szCs w:val="24"/>
        </w:rPr>
        <w:t xml:space="preserve">police services, </w:t>
      </w:r>
      <w:r w:rsidR="000C7E28" w:rsidRPr="00531B6A">
        <w:rPr>
          <w:rFonts w:ascii="Calibri" w:hAnsi="Calibri" w:cs="Arial"/>
          <w:color w:val="000000"/>
          <w:szCs w:val="24"/>
        </w:rPr>
        <w:t xml:space="preserve">libraries, employers and business councils, social services, various levels of government, </w:t>
      </w:r>
      <w:r w:rsidR="000C7E28">
        <w:rPr>
          <w:rFonts w:ascii="Calibri" w:hAnsi="Calibri" w:cs="Arial"/>
          <w:color w:val="000000"/>
          <w:szCs w:val="24"/>
        </w:rPr>
        <w:t xml:space="preserve">and </w:t>
      </w:r>
      <w:r w:rsidR="000C7E28" w:rsidRPr="00531B6A">
        <w:rPr>
          <w:rFonts w:ascii="Calibri" w:hAnsi="Calibri" w:cs="Arial"/>
          <w:color w:val="000000"/>
          <w:szCs w:val="24"/>
        </w:rPr>
        <w:t>newcomers</w:t>
      </w:r>
      <w:r w:rsidR="000C7E28">
        <w:rPr>
          <w:rFonts w:ascii="Calibri" w:hAnsi="Calibri" w:cs="Arial"/>
          <w:color w:val="000000"/>
          <w:szCs w:val="24"/>
        </w:rPr>
        <w:t xml:space="preserve"> themselves</w:t>
      </w:r>
      <w:r w:rsidR="006001D7">
        <w:rPr>
          <w:rFonts w:ascii="Calibri" w:hAnsi="Calibri" w:cs="Arial"/>
          <w:color w:val="000000"/>
          <w:szCs w:val="24"/>
        </w:rPr>
        <w:t>.</w:t>
      </w:r>
    </w:p>
    <w:p w:rsidR="000C7E28" w:rsidRDefault="000C7E28" w:rsidP="000C7E28">
      <w:pPr>
        <w:rPr>
          <w:lang w:val="en-CA"/>
        </w:rPr>
      </w:pPr>
    </w:p>
    <w:p w:rsidR="0056397A" w:rsidRDefault="00121176" w:rsidP="00FE1AF9">
      <w:pPr>
        <w:widowControl w:val="0"/>
        <w:autoSpaceDE w:val="0"/>
        <w:autoSpaceDN w:val="0"/>
        <w:adjustRightInd w:val="0"/>
        <w:rPr>
          <w:rFonts w:ascii="Calibri" w:hAnsi="Calibri" w:cs="Arial"/>
          <w:color w:val="000000"/>
        </w:rPr>
      </w:pPr>
      <w:r>
        <w:rPr>
          <w:rFonts w:ascii="Calibri" w:hAnsi="Calibri" w:cs="Arial"/>
          <w:color w:val="000000"/>
        </w:rPr>
        <w:t xml:space="preserve">In practice, the recruitment process for partnership councils tends to be rather organic and reliant on networks.  </w:t>
      </w:r>
      <w:r w:rsidR="000C7E28">
        <w:rPr>
          <w:rFonts w:ascii="Calibri" w:hAnsi="Calibri" w:cs="Arial"/>
          <w:color w:val="000000"/>
        </w:rPr>
        <w:t xml:space="preserve">Establishing a partnership council </w:t>
      </w:r>
      <w:r w:rsidR="0056397A">
        <w:rPr>
          <w:rFonts w:ascii="Calibri" w:hAnsi="Calibri" w:cs="Arial"/>
          <w:color w:val="000000"/>
        </w:rPr>
        <w:t>may</w:t>
      </w:r>
      <w:r>
        <w:rPr>
          <w:rFonts w:ascii="Calibri" w:hAnsi="Calibri" w:cs="Arial"/>
          <w:color w:val="000000"/>
        </w:rPr>
        <w:t xml:space="preserve"> also</w:t>
      </w:r>
      <w:r w:rsidR="0056397A">
        <w:rPr>
          <w:rFonts w:ascii="Calibri" w:hAnsi="Calibri" w:cs="Arial"/>
          <w:color w:val="000000"/>
        </w:rPr>
        <w:t xml:space="preserve"> include:</w:t>
      </w:r>
    </w:p>
    <w:p w:rsidR="0056397A" w:rsidRPr="0056397A" w:rsidRDefault="0056397A" w:rsidP="00833E89">
      <w:pPr>
        <w:pStyle w:val="ListParagraph"/>
        <w:numPr>
          <w:ilvl w:val="0"/>
          <w:numId w:val="15"/>
        </w:numPr>
        <w:autoSpaceDE w:val="0"/>
        <w:autoSpaceDN w:val="0"/>
        <w:adjustRightInd w:val="0"/>
        <w:spacing w:after="68"/>
        <w:rPr>
          <w:rFonts w:ascii="Calibri" w:hAnsi="Calibri" w:cs="Arial"/>
          <w:color w:val="000000"/>
          <w:szCs w:val="20"/>
          <w:lang w:val="en-US"/>
        </w:rPr>
      </w:pPr>
      <w:r w:rsidRPr="0056397A">
        <w:rPr>
          <w:rFonts w:ascii="Calibri" w:hAnsi="Calibri" w:cs="Arial"/>
          <w:color w:val="000000"/>
          <w:szCs w:val="20"/>
          <w:lang w:val="en-US"/>
        </w:rPr>
        <w:t>Conducting research to identify potential council members.</w:t>
      </w:r>
    </w:p>
    <w:p w:rsidR="0056397A" w:rsidRPr="0056397A" w:rsidRDefault="0056397A" w:rsidP="00833E89">
      <w:pPr>
        <w:pStyle w:val="ListParagraph"/>
        <w:numPr>
          <w:ilvl w:val="0"/>
          <w:numId w:val="15"/>
        </w:numPr>
        <w:autoSpaceDE w:val="0"/>
        <w:autoSpaceDN w:val="0"/>
        <w:adjustRightInd w:val="0"/>
        <w:spacing w:after="68"/>
        <w:rPr>
          <w:rFonts w:ascii="Calibri" w:hAnsi="Calibri" w:cs="Arial"/>
          <w:color w:val="000000"/>
          <w:szCs w:val="20"/>
          <w:lang w:val="en-US"/>
        </w:rPr>
      </w:pPr>
      <w:r w:rsidRPr="0056397A">
        <w:rPr>
          <w:rFonts w:ascii="Calibri" w:hAnsi="Calibri" w:cs="Arial"/>
          <w:color w:val="000000"/>
          <w:szCs w:val="20"/>
          <w:lang w:val="en-US"/>
        </w:rPr>
        <w:t>Conducting outreach to identified organizations to invite staff to a LIP information session.</w:t>
      </w:r>
    </w:p>
    <w:p w:rsidR="0056397A" w:rsidRPr="0056397A" w:rsidRDefault="0056397A" w:rsidP="00833E89">
      <w:pPr>
        <w:pStyle w:val="ListParagraph"/>
        <w:numPr>
          <w:ilvl w:val="0"/>
          <w:numId w:val="15"/>
        </w:numPr>
        <w:autoSpaceDE w:val="0"/>
        <w:autoSpaceDN w:val="0"/>
        <w:adjustRightInd w:val="0"/>
        <w:spacing w:after="68"/>
        <w:rPr>
          <w:rFonts w:ascii="Calibri" w:hAnsi="Calibri" w:cs="Arial"/>
          <w:color w:val="000000"/>
          <w:szCs w:val="20"/>
          <w:lang w:val="en-US"/>
        </w:rPr>
      </w:pPr>
      <w:r w:rsidRPr="0056397A">
        <w:rPr>
          <w:rFonts w:ascii="Calibri" w:hAnsi="Calibri" w:cs="Arial"/>
          <w:color w:val="000000"/>
          <w:szCs w:val="20"/>
          <w:lang w:val="en-US"/>
        </w:rPr>
        <w:t xml:space="preserve">Presenting overall concept and objectives of </w:t>
      </w:r>
      <w:r w:rsidR="00056375">
        <w:rPr>
          <w:rFonts w:ascii="Calibri" w:hAnsi="Calibri" w:cs="Arial"/>
          <w:color w:val="000000"/>
          <w:szCs w:val="20"/>
          <w:lang w:val="en-US"/>
        </w:rPr>
        <w:t xml:space="preserve">the </w:t>
      </w:r>
      <w:r w:rsidRPr="0056397A">
        <w:rPr>
          <w:rFonts w:ascii="Calibri" w:hAnsi="Calibri" w:cs="Arial"/>
          <w:color w:val="000000"/>
          <w:szCs w:val="20"/>
          <w:lang w:val="en-US"/>
        </w:rPr>
        <w:t>LIP to information session attendees.</w:t>
      </w:r>
    </w:p>
    <w:p w:rsidR="0056397A" w:rsidRDefault="0056397A" w:rsidP="00833E89">
      <w:pPr>
        <w:pStyle w:val="ListParagraph"/>
        <w:numPr>
          <w:ilvl w:val="0"/>
          <w:numId w:val="15"/>
        </w:numPr>
        <w:autoSpaceDE w:val="0"/>
        <w:autoSpaceDN w:val="0"/>
        <w:adjustRightInd w:val="0"/>
        <w:rPr>
          <w:rFonts w:ascii="Calibri" w:hAnsi="Calibri" w:cs="Arial"/>
          <w:color w:val="000000"/>
          <w:szCs w:val="20"/>
          <w:lang w:val="en-US"/>
        </w:rPr>
      </w:pPr>
      <w:r w:rsidRPr="0056397A">
        <w:rPr>
          <w:rFonts w:ascii="Calibri" w:hAnsi="Calibri" w:cs="Arial"/>
          <w:color w:val="000000"/>
          <w:szCs w:val="20"/>
          <w:lang w:val="en-US"/>
        </w:rPr>
        <w:t xml:space="preserve">Distributing feedback survey forms to receive suggestions from interested parties. </w:t>
      </w:r>
    </w:p>
    <w:p w:rsidR="0019182F" w:rsidRDefault="0019182F" w:rsidP="0019182F">
      <w:pPr>
        <w:widowControl w:val="0"/>
        <w:autoSpaceDE w:val="0"/>
        <w:autoSpaceDN w:val="0"/>
        <w:adjustRightInd w:val="0"/>
        <w:rPr>
          <w:rFonts w:ascii="Calibri" w:hAnsi="Calibri" w:cs="Arial"/>
          <w:color w:val="000000"/>
        </w:rPr>
      </w:pPr>
    </w:p>
    <w:p w:rsidR="008C3601" w:rsidRDefault="0057346F" w:rsidP="0019182F">
      <w:pPr>
        <w:widowControl w:val="0"/>
        <w:autoSpaceDE w:val="0"/>
        <w:autoSpaceDN w:val="0"/>
        <w:adjustRightInd w:val="0"/>
        <w:rPr>
          <w:rFonts w:ascii="Calibri" w:hAnsi="Calibri" w:cs="Arial"/>
          <w:color w:val="000000"/>
        </w:rPr>
      </w:pPr>
      <w:r w:rsidRPr="0054673A">
        <w:rPr>
          <w:rFonts w:ascii="Calibri" w:hAnsi="Calibri" w:cs="Arial"/>
          <w:color w:val="000000"/>
        </w:rPr>
        <w:t>Please note: the following is not an exhaustive list of who needs to be involved, but merely a guide.</w:t>
      </w:r>
      <w:r w:rsidR="0054673A">
        <w:rPr>
          <w:rFonts w:ascii="Calibri" w:hAnsi="Calibri" w:cs="Arial"/>
          <w:color w:val="000000"/>
        </w:rPr>
        <w:t xml:space="preserve">  These</w:t>
      </w:r>
      <w:r w:rsidR="00FE1AF9">
        <w:rPr>
          <w:rFonts w:ascii="Calibri" w:hAnsi="Calibri" w:cs="Arial"/>
          <w:color w:val="000000"/>
        </w:rPr>
        <w:t xml:space="preserve"> council me</w:t>
      </w:r>
      <w:r w:rsidR="0056397A">
        <w:rPr>
          <w:rFonts w:ascii="Calibri" w:hAnsi="Calibri" w:cs="Arial"/>
          <w:color w:val="000000"/>
        </w:rPr>
        <w:t xml:space="preserve">mbers are regarded as </w:t>
      </w:r>
      <w:r w:rsidR="00056375">
        <w:rPr>
          <w:rFonts w:ascii="Calibri" w:hAnsi="Calibri" w:cs="Arial"/>
          <w:color w:val="000000"/>
        </w:rPr>
        <w:t>central to the process:</w:t>
      </w:r>
    </w:p>
    <w:p w:rsidR="00121176" w:rsidRDefault="00BB6795" w:rsidP="00613104">
      <w:pPr>
        <w:rPr>
          <w:rFonts w:asciiTheme="majorHAnsi" w:hAnsiTheme="majorHAnsi"/>
          <w:b/>
          <w:bCs/>
          <w:sz w:val="32"/>
          <w:szCs w:val="32"/>
        </w:rPr>
      </w:pPr>
      <w:r w:rsidRPr="00BB6795">
        <w:rPr>
          <w:noProof/>
          <w:lang w:eastAsia="zh-TW"/>
        </w:rPr>
        <w:pict>
          <v:shape id="_x0000_s1066" type="#_x0000_t186" style="position:absolute;margin-left:14pt;margin-top:287.5pt;width:421.25pt;height:515.25pt;rotation:90;z-index:251666431;mso-position-horizontal-relative:margin;mso-position-vertical-relative:page;mso-width-relative:margin;mso-height-relative:margin;v-text-anchor:middle" o:allowincell="f" filled="t" fillcolor="#1f497d [3215]" stroked="f" strokecolor="#5c83b4" strokeweight=".25pt">
            <v:shadow opacity=".5"/>
            <v:textbox style="mso-next-textbox:#_x0000_s1066">
              <w:txbxContent>
                <w:p w:rsidR="00076D19" w:rsidRDefault="00076D19" w:rsidP="0057346F">
                  <w:pPr>
                    <w:rPr>
                      <w:rFonts w:asciiTheme="majorHAnsi" w:eastAsiaTheme="majorEastAsia" w:hAnsiTheme="majorHAnsi" w:cstheme="majorBidi"/>
                      <w:b/>
                      <w:iCs/>
                      <w:color w:val="D3DFEE" w:themeColor="accent1" w:themeTint="3F"/>
                      <w:szCs w:val="24"/>
                      <w:lang w:val="en-CA"/>
                    </w:rPr>
                  </w:pPr>
                  <w:r w:rsidRPr="0056397A">
                    <w:rPr>
                      <w:rFonts w:asciiTheme="majorHAnsi" w:eastAsiaTheme="majorEastAsia" w:hAnsiTheme="majorHAnsi" w:cstheme="majorBidi"/>
                      <w:b/>
                      <w:iCs/>
                      <w:color w:val="D3DFEE" w:themeColor="accent1" w:themeTint="3F"/>
                      <w:szCs w:val="24"/>
                      <w:lang w:val="en-CA"/>
                    </w:rPr>
                    <w:t xml:space="preserve">Local </w:t>
                  </w:r>
                  <w:r>
                    <w:rPr>
                      <w:rFonts w:asciiTheme="majorHAnsi" w:eastAsiaTheme="majorEastAsia" w:hAnsiTheme="majorHAnsi" w:cstheme="majorBidi"/>
                      <w:b/>
                      <w:iCs/>
                      <w:color w:val="D3DFEE" w:themeColor="accent1" w:themeTint="3F"/>
                      <w:szCs w:val="24"/>
                      <w:lang w:val="en-CA"/>
                    </w:rPr>
                    <w:t>Civil Society Organizations</w:t>
                  </w:r>
                </w:p>
                <w:p w:rsidR="00076D19" w:rsidRDefault="00076D19" w:rsidP="0057346F">
                  <w:pPr>
                    <w:pStyle w:val="ListParagraph"/>
                    <w:numPr>
                      <w:ilvl w:val="0"/>
                      <w:numId w:val="1"/>
                    </w:numPr>
                    <w:rPr>
                      <w:rFonts w:asciiTheme="majorHAnsi" w:eastAsiaTheme="majorEastAsia" w:hAnsiTheme="majorHAnsi" w:cstheme="majorBidi"/>
                      <w:i/>
                      <w:iCs/>
                      <w:color w:val="D3DFEE" w:themeColor="accent1" w:themeTint="3F"/>
                      <w:sz w:val="22"/>
                      <w:szCs w:val="22"/>
                    </w:rPr>
                  </w:pPr>
                  <w:r w:rsidRPr="008C3601">
                    <w:rPr>
                      <w:rFonts w:asciiTheme="majorHAnsi" w:eastAsiaTheme="majorEastAsia" w:hAnsiTheme="majorHAnsi" w:cstheme="majorBidi"/>
                      <w:i/>
                      <w:iCs/>
                      <w:color w:val="D3DFEE" w:themeColor="accent1" w:themeTint="3F"/>
                      <w:sz w:val="22"/>
                      <w:szCs w:val="22"/>
                    </w:rPr>
                    <w:t>SPOs, ethnocultural/religious organizations, issue specific organizations (women’s and labour market organizations) and community leaders</w:t>
                  </w:r>
                  <w:r>
                    <w:rPr>
                      <w:rFonts w:asciiTheme="majorHAnsi" w:eastAsiaTheme="majorEastAsia" w:hAnsiTheme="majorHAnsi" w:cstheme="majorBidi"/>
                      <w:i/>
                      <w:iCs/>
                      <w:color w:val="D3DFEE" w:themeColor="accent1" w:themeTint="3F"/>
                      <w:sz w:val="22"/>
                      <w:szCs w:val="22"/>
                    </w:rPr>
                    <w:t xml:space="preserve"> </w:t>
                  </w:r>
                </w:p>
                <w:p w:rsidR="00076D19" w:rsidRPr="0057346F" w:rsidRDefault="00076D19" w:rsidP="0057346F">
                  <w:pPr>
                    <w:pStyle w:val="ListParagraph"/>
                    <w:rPr>
                      <w:rFonts w:asciiTheme="majorHAnsi" w:eastAsiaTheme="majorEastAsia" w:hAnsiTheme="majorHAnsi" w:cstheme="majorBidi"/>
                      <w:iCs/>
                      <w:color w:val="D3DFEE" w:themeColor="accent1" w:themeTint="3F"/>
                      <w:sz w:val="8"/>
                      <w:szCs w:val="8"/>
                    </w:rPr>
                  </w:pPr>
                </w:p>
                <w:p w:rsidR="00076D19" w:rsidRPr="0056397A" w:rsidRDefault="00255DD0" w:rsidP="00F5209E">
                  <w:pPr>
                    <w:rPr>
                      <w:rFonts w:asciiTheme="majorHAnsi" w:eastAsiaTheme="majorEastAsia" w:hAnsiTheme="majorHAnsi" w:cstheme="majorBidi"/>
                      <w:b/>
                      <w:iCs/>
                      <w:color w:val="D3DFEE" w:themeColor="accent1" w:themeTint="3F"/>
                      <w:szCs w:val="24"/>
                      <w:lang w:val="en-CA"/>
                    </w:rPr>
                  </w:pPr>
                  <w:r>
                    <w:rPr>
                      <w:rFonts w:asciiTheme="majorHAnsi" w:eastAsiaTheme="majorEastAsia" w:hAnsiTheme="majorHAnsi" w:cstheme="majorBidi"/>
                      <w:b/>
                      <w:iCs/>
                      <w:color w:val="D3DFEE" w:themeColor="accent1" w:themeTint="3F"/>
                      <w:szCs w:val="24"/>
                      <w:lang w:val="en-CA"/>
                    </w:rPr>
                    <w:t>Municipal R</w:t>
                  </w:r>
                  <w:r w:rsidR="00076D19" w:rsidRPr="0056397A">
                    <w:rPr>
                      <w:rFonts w:asciiTheme="majorHAnsi" w:eastAsiaTheme="majorEastAsia" w:hAnsiTheme="majorHAnsi" w:cstheme="majorBidi"/>
                      <w:b/>
                      <w:iCs/>
                      <w:color w:val="D3DFEE" w:themeColor="accent1" w:themeTint="3F"/>
                      <w:szCs w:val="24"/>
                      <w:lang w:val="en-CA"/>
                    </w:rPr>
                    <w:t xml:space="preserve">epresentatives </w:t>
                  </w:r>
                </w:p>
                <w:p w:rsidR="00076D19" w:rsidRPr="008C3601" w:rsidRDefault="00076D19" w:rsidP="00833E89">
                  <w:pPr>
                    <w:pStyle w:val="ListParagraph"/>
                    <w:numPr>
                      <w:ilvl w:val="0"/>
                      <w:numId w:val="1"/>
                    </w:numPr>
                    <w:rPr>
                      <w:rFonts w:asciiTheme="majorHAnsi" w:eastAsiaTheme="majorEastAsia" w:hAnsiTheme="majorHAnsi" w:cstheme="majorBidi"/>
                      <w:i/>
                      <w:iCs/>
                      <w:color w:val="D3DFEE" w:themeColor="accent1" w:themeTint="3F"/>
                      <w:sz w:val="22"/>
                      <w:szCs w:val="22"/>
                    </w:rPr>
                  </w:pPr>
                  <w:r w:rsidRPr="008C3601">
                    <w:rPr>
                      <w:rFonts w:asciiTheme="majorHAnsi" w:eastAsiaTheme="majorEastAsia" w:hAnsiTheme="majorHAnsi" w:cstheme="majorBidi"/>
                      <w:i/>
                      <w:iCs/>
                      <w:color w:val="D3DFEE" w:themeColor="accent1" w:themeTint="3F"/>
                      <w:sz w:val="22"/>
                      <w:szCs w:val="22"/>
                    </w:rPr>
                    <w:t xml:space="preserve">Elected </w:t>
                  </w:r>
                  <w:r>
                    <w:rPr>
                      <w:rFonts w:asciiTheme="majorHAnsi" w:eastAsiaTheme="majorEastAsia" w:hAnsiTheme="majorHAnsi" w:cstheme="majorBidi"/>
                      <w:i/>
                      <w:iCs/>
                      <w:color w:val="D3DFEE" w:themeColor="accent1" w:themeTint="3F"/>
                      <w:sz w:val="22"/>
                      <w:szCs w:val="22"/>
                    </w:rPr>
                    <w:t xml:space="preserve">city </w:t>
                  </w:r>
                  <w:r w:rsidRPr="008C3601">
                    <w:rPr>
                      <w:rFonts w:asciiTheme="majorHAnsi" w:eastAsiaTheme="majorEastAsia" w:hAnsiTheme="majorHAnsi" w:cstheme="majorBidi"/>
                      <w:i/>
                      <w:iCs/>
                      <w:color w:val="D3DFEE" w:themeColor="accent1" w:themeTint="3F"/>
                      <w:sz w:val="22"/>
                      <w:szCs w:val="22"/>
                    </w:rPr>
                    <w:t xml:space="preserve">officials or bureaucratic representatives involved with economic development, social planning or public services (transit, housing, libraries, </w:t>
                  </w:r>
                  <w:r w:rsidRPr="00056375">
                    <w:rPr>
                      <w:rFonts w:asciiTheme="majorHAnsi" w:eastAsiaTheme="majorEastAsia" w:hAnsiTheme="majorHAnsi" w:cstheme="majorBidi"/>
                      <w:i/>
                      <w:iCs/>
                      <w:color w:val="D3DFEE" w:themeColor="accent1" w:themeTint="3F"/>
                      <w:sz w:val="22"/>
                      <w:szCs w:val="22"/>
                    </w:rPr>
                    <w:t>recreation and culture, police, social services)</w:t>
                  </w:r>
                  <w:r w:rsidRPr="0057346F">
                    <w:rPr>
                      <w:rFonts w:asciiTheme="majorHAnsi" w:eastAsiaTheme="majorEastAsia" w:hAnsiTheme="majorHAnsi" w:cstheme="majorBidi"/>
                      <w:i/>
                      <w:iCs/>
                      <w:color w:val="FFFFFF" w:themeColor="background1"/>
                      <w:sz w:val="22"/>
                      <w:szCs w:val="22"/>
                    </w:rPr>
                    <w:t xml:space="preserve"> </w:t>
                  </w:r>
                </w:p>
                <w:p w:rsidR="00076D19" w:rsidRPr="0056397A" w:rsidRDefault="00076D19" w:rsidP="00F5209E">
                  <w:pPr>
                    <w:pStyle w:val="ListParagraph"/>
                    <w:rPr>
                      <w:rFonts w:asciiTheme="majorHAnsi" w:eastAsiaTheme="majorEastAsia" w:hAnsiTheme="majorHAnsi" w:cstheme="majorBidi"/>
                      <w:i/>
                      <w:iCs/>
                      <w:color w:val="D3DFEE" w:themeColor="accent1" w:themeTint="3F"/>
                      <w:sz w:val="8"/>
                      <w:szCs w:val="8"/>
                    </w:rPr>
                  </w:pPr>
                </w:p>
                <w:p w:rsidR="00076D19" w:rsidRPr="0056397A" w:rsidRDefault="00255DD0" w:rsidP="00F5209E">
                  <w:pPr>
                    <w:rPr>
                      <w:rFonts w:asciiTheme="majorHAnsi" w:eastAsiaTheme="majorEastAsia" w:hAnsiTheme="majorHAnsi" w:cstheme="majorBidi"/>
                      <w:b/>
                      <w:iCs/>
                      <w:color w:val="D3DFEE" w:themeColor="accent1" w:themeTint="3F"/>
                      <w:szCs w:val="24"/>
                      <w:lang w:val="en-CA"/>
                    </w:rPr>
                  </w:pPr>
                  <w:r>
                    <w:rPr>
                      <w:rFonts w:asciiTheme="majorHAnsi" w:eastAsiaTheme="majorEastAsia" w:hAnsiTheme="majorHAnsi" w:cstheme="majorBidi"/>
                      <w:b/>
                      <w:iCs/>
                      <w:color w:val="D3DFEE" w:themeColor="accent1" w:themeTint="3F"/>
                      <w:szCs w:val="24"/>
                      <w:lang w:val="en-CA"/>
                    </w:rPr>
                    <w:t>Provincial/Territorial R</w:t>
                  </w:r>
                  <w:r w:rsidR="00076D19" w:rsidRPr="0056397A">
                    <w:rPr>
                      <w:rFonts w:asciiTheme="majorHAnsi" w:eastAsiaTheme="majorEastAsia" w:hAnsiTheme="majorHAnsi" w:cstheme="majorBidi"/>
                      <w:b/>
                      <w:iCs/>
                      <w:color w:val="D3DFEE" w:themeColor="accent1" w:themeTint="3F"/>
                      <w:szCs w:val="24"/>
                      <w:lang w:val="en-CA"/>
                    </w:rPr>
                    <w:t>epresentatives</w:t>
                  </w:r>
                </w:p>
                <w:p w:rsidR="00076D19" w:rsidRPr="008C3601" w:rsidRDefault="00076D19" w:rsidP="00833E89">
                  <w:pPr>
                    <w:pStyle w:val="ListParagraph"/>
                    <w:numPr>
                      <w:ilvl w:val="0"/>
                      <w:numId w:val="1"/>
                    </w:numPr>
                    <w:rPr>
                      <w:rFonts w:asciiTheme="majorHAnsi" w:eastAsiaTheme="majorEastAsia" w:hAnsiTheme="majorHAnsi" w:cstheme="majorBidi"/>
                      <w:i/>
                      <w:iCs/>
                      <w:color w:val="D3DFEE" w:themeColor="accent1" w:themeTint="3F"/>
                      <w:sz w:val="22"/>
                      <w:szCs w:val="22"/>
                    </w:rPr>
                  </w:pPr>
                  <w:r w:rsidRPr="008C3601">
                    <w:rPr>
                      <w:rFonts w:asciiTheme="majorHAnsi" w:eastAsiaTheme="majorEastAsia" w:hAnsiTheme="majorHAnsi" w:cstheme="majorBidi"/>
                      <w:i/>
                      <w:iCs/>
                      <w:color w:val="D3DFEE" w:themeColor="accent1" w:themeTint="3F"/>
                      <w:sz w:val="22"/>
                      <w:szCs w:val="22"/>
                    </w:rPr>
                    <w:t xml:space="preserve">Immigration, health, justice, education and training, </w:t>
                  </w:r>
                  <w:r>
                    <w:rPr>
                      <w:rFonts w:asciiTheme="majorHAnsi" w:eastAsiaTheme="majorEastAsia" w:hAnsiTheme="majorHAnsi" w:cstheme="majorBidi"/>
                      <w:i/>
                      <w:iCs/>
                      <w:color w:val="D3DFEE" w:themeColor="accent1" w:themeTint="3F"/>
                      <w:sz w:val="22"/>
                      <w:szCs w:val="22"/>
                    </w:rPr>
                    <w:t xml:space="preserve">housing, </w:t>
                  </w:r>
                  <w:r w:rsidRPr="008C3601">
                    <w:rPr>
                      <w:rFonts w:asciiTheme="majorHAnsi" w:eastAsiaTheme="majorEastAsia" w:hAnsiTheme="majorHAnsi" w:cstheme="majorBidi"/>
                      <w:i/>
                      <w:iCs/>
                      <w:color w:val="D3DFEE" w:themeColor="accent1" w:themeTint="3F"/>
                      <w:sz w:val="22"/>
                      <w:szCs w:val="22"/>
                    </w:rPr>
                    <w:t>school boards, regional economic development agencies</w:t>
                  </w:r>
                  <w:r>
                    <w:rPr>
                      <w:rFonts w:asciiTheme="majorHAnsi" w:eastAsiaTheme="majorEastAsia" w:hAnsiTheme="majorHAnsi" w:cstheme="majorBidi"/>
                      <w:i/>
                      <w:iCs/>
                      <w:color w:val="D3DFEE" w:themeColor="accent1" w:themeTint="3F"/>
                      <w:sz w:val="22"/>
                      <w:szCs w:val="22"/>
                    </w:rPr>
                    <w:t xml:space="preserve"> </w:t>
                  </w:r>
                </w:p>
                <w:p w:rsidR="00076D19" w:rsidRPr="0056397A" w:rsidRDefault="00076D19" w:rsidP="00F5209E">
                  <w:pPr>
                    <w:pStyle w:val="ListParagraph"/>
                    <w:rPr>
                      <w:rFonts w:asciiTheme="majorHAnsi" w:eastAsiaTheme="majorEastAsia" w:hAnsiTheme="majorHAnsi" w:cstheme="majorBidi"/>
                      <w:i/>
                      <w:iCs/>
                      <w:color w:val="D3DFEE" w:themeColor="accent1" w:themeTint="3F"/>
                      <w:sz w:val="8"/>
                      <w:szCs w:val="8"/>
                    </w:rPr>
                  </w:pPr>
                </w:p>
                <w:p w:rsidR="00076D19" w:rsidRPr="0056397A" w:rsidRDefault="00255DD0" w:rsidP="00F5209E">
                  <w:pPr>
                    <w:rPr>
                      <w:rFonts w:asciiTheme="majorHAnsi" w:eastAsiaTheme="majorEastAsia" w:hAnsiTheme="majorHAnsi" w:cstheme="majorBidi"/>
                      <w:b/>
                      <w:iCs/>
                      <w:color w:val="D3DFEE" w:themeColor="accent1" w:themeTint="3F"/>
                      <w:szCs w:val="24"/>
                      <w:lang w:val="en-CA"/>
                    </w:rPr>
                  </w:pPr>
                  <w:r>
                    <w:rPr>
                      <w:rFonts w:asciiTheme="majorHAnsi" w:eastAsiaTheme="majorEastAsia" w:hAnsiTheme="majorHAnsi" w:cstheme="majorBidi"/>
                      <w:b/>
                      <w:iCs/>
                      <w:color w:val="D3DFEE" w:themeColor="accent1" w:themeTint="3F"/>
                      <w:szCs w:val="24"/>
                      <w:lang w:val="en-CA"/>
                    </w:rPr>
                    <w:t>Federal R</w:t>
                  </w:r>
                  <w:r w:rsidR="00076D19" w:rsidRPr="0056397A">
                    <w:rPr>
                      <w:rFonts w:asciiTheme="majorHAnsi" w:eastAsiaTheme="majorEastAsia" w:hAnsiTheme="majorHAnsi" w:cstheme="majorBidi"/>
                      <w:b/>
                      <w:iCs/>
                      <w:color w:val="D3DFEE" w:themeColor="accent1" w:themeTint="3F"/>
                      <w:szCs w:val="24"/>
                      <w:lang w:val="en-CA"/>
                    </w:rPr>
                    <w:t>epresentatives</w:t>
                  </w:r>
                </w:p>
                <w:p w:rsidR="00076D19" w:rsidRPr="008C3601" w:rsidRDefault="00076D19" w:rsidP="00833E89">
                  <w:pPr>
                    <w:pStyle w:val="ListParagraph"/>
                    <w:numPr>
                      <w:ilvl w:val="0"/>
                      <w:numId w:val="1"/>
                    </w:numPr>
                    <w:rPr>
                      <w:rFonts w:asciiTheme="majorHAnsi" w:eastAsiaTheme="majorEastAsia" w:hAnsiTheme="majorHAnsi" w:cstheme="majorBidi"/>
                      <w:i/>
                      <w:iCs/>
                      <w:color w:val="D3DFEE" w:themeColor="accent1" w:themeTint="3F"/>
                      <w:sz w:val="22"/>
                      <w:szCs w:val="22"/>
                    </w:rPr>
                  </w:pPr>
                  <w:r w:rsidRPr="008C3601">
                    <w:rPr>
                      <w:rFonts w:asciiTheme="majorHAnsi" w:eastAsiaTheme="majorEastAsia" w:hAnsiTheme="majorHAnsi" w:cstheme="majorBidi"/>
                      <w:i/>
                      <w:iCs/>
                      <w:color w:val="D3DFEE" w:themeColor="accent1" w:themeTint="3F"/>
                      <w:sz w:val="22"/>
                      <w:szCs w:val="22"/>
                    </w:rPr>
                    <w:t xml:space="preserve">CIC, HRSDC, Service Canada, PHAC, Agriculture and </w:t>
                  </w:r>
                  <w:proofErr w:type="spellStart"/>
                  <w:r w:rsidRPr="008C3601">
                    <w:rPr>
                      <w:rFonts w:asciiTheme="majorHAnsi" w:eastAsiaTheme="majorEastAsia" w:hAnsiTheme="majorHAnsi" w:cstheme="majorBidi"/>
                      <w:i/>
                      <w:iCs/>
                      <w:color w:val="D3DFEE" w:themeColor="accent1" w:themeTint="3F"/>
                      <w:sz w:val="22"/>
                      <w:szCs w:val="22"/>
                    </w:rPr>
                    <w:t>Agri</w:t>
                  </w:r>
                  <w:proofErr w:type="spellEnd"/>
                  <w:r w:rsidRPr="008C3601">
                    <w:rPr>
                      <w:rFonts w:asciiTheme="majorHAnsi" w:eastAsiaTheme="majorEastAsia" w:hAnsiTheme="majorHAnsi" w:cstheme="majorBidi"/>
                      <w:i/>
                      <w:iCs/>
                      <w:color w:val="D3DFEE" w:themeColor="accent1" w:themeTint="3F"/>
                      <w:sz w:val="22"/>
                      <w:szCs w:val="22"/>
                    </w:rPr>
                    <w:t xml:space="preserve">-food Canada (Rural and Co-operatives Secretariat),  economic development agencies </w:t>
                  </w:r>
                </w:p>
                <w:p w:rsidR="00076D19" w:rsidRPr="0056397A" w:rsidRDefault="00076D19" w:rsidP="00F5209E">
                  <w:pPr>
                    <w:pStyle w:val="ListParagraph"/>
                    <w:rPr>
                      <w:rFonts w:asciiTheme="majorHAnsi" w:eastAsiaTheme="majorEastAsia" w:hAnsiTheme="majorHAnsi" w:cstheme="majorBidi"/>
                      <w:i/>
                      <w:iCs/>
                      <w:color w:val="D3DFEE" w:themeColor="accent1" w:themeTint="3F"/>
                      <w:sz w:val="8"/>
                      <w:szCs w:val="8"/>
                    </w:rPr>
                  </w:pPr>
                </w:p>
                <w:p w:rsidR="00076D19" w:rsidRPr="0056397A" w:rsidRDefault="00255DD0" w:rsidP="00F5209E">
                  <w:pPr>
                    <w:rPr>
                      <w:rFonts w:asciiTheme="majorHAnsi" w:eastAsiaTheme="majorEastAsia" w:hAnsiTheme="majorHAnsi" w:cstheme="majorBidi"/>
                      <w:b/>
                      <w:iCs/>
                      <w:color w:val="D3DFEE" w:themeColor="accent1" w:themeTint="3F"/>
                      <w:szCs w:val="24"/>
                      <w:lang w:val="en-CA"/>
                    </w:rPr>
                  </w:pPr>
                  <w:r>
                    <w:rPr>
                      <w:rFonts w:asciiTheme="majorHAnsi" w:eastAsiaTheme="majorEastAsia" w:hAnsiTheme="majorHAnsi" w:cstheme="majorBidi"/>
                      <w:b/>
                      <w:iCs/>
                      <w:color w:val="D3DFEE" w:themeColor="accent1" w:themeTint="3F"/>
                      <w:szCs w:val="24"/>
                      <w:lang w:val="en-CA"/>
                    </w:rPr>
                    <w:t>Labour Market A</w:t>
                  </w:r>
                  <w:r w:rsidR="00076D19" w:rsidRPr="0056397A">
                    <w:rPr>
                      <w:rFonts w:asciiTheme="majorHAnsi" w:eastAsiaTheme="majorEastAsia" w:hAnsiTheme="majorHAnsi" w:cstheme="majorBidi"/>
                      <w:b/>
                      <w:iCs/>
                      <w:color w:val="D3DFEE" w:themeColor="accent1" w:themeTint="3F"/>
                      <w:szCs w:val="24"/>
                      <w:lang w:val="en-CA"/>
                    </w:rPr>
                    <w:t>ctors</w:t>
                  </w:r>
                </w:p>
                <w:p w:rsidR="00076D19" w:rsidRPr="008C3601" w:rsidRDefault="00076D19" w:rsidP="00833E89">
                  <w:pPr>
                    <w:pStyle w:val="ListParagraph"/>
                    <w:numPr>
                      <w:ilvl w:val="0"/>
                      <w:numId w:val="1"/>
                    </w:numPr>
                    <w:rPr>
                      <w:rFonts w:asciiTheme="majorHAnsi" w:eastAsiaTheme="majorEastAsia" w:hAnsiTheme="majorHAnsi" w:cstheme="majorBidi"/>
                      <w:i/>
                      <w:iCs/>
                      <w:color w:val="D3DFEE" w:themeColor="accent1" w:themeTint="3F"/>
                      <w:sz w:val="22"/>
                      <w:szCs w:val="22"/>
                    </w:rPr>
                  </w:pPr>
                  <w:r w:rsidRPr="008C3601">
                    <w:rPr>
                      <w:rFonts w:asciiTheme="majorHAnsi" w:eastAsiaTheme="majorEastAsia" w:hAnsiTheme="majorHAnsi" w:cstheme="majorBidi"/>
                      <w:i/>
                      <w:iCs/>
                      <w:color w:val="D3DFEE" w:themeColor="accent1" w:themeTint="3F"/>
                      <w:sz w:val="22"/>
                      <w:szCs w:val="22"/>
                    </w:rPr>
                    <w:t>Employers, tra</w:t>
                  </w:r>
                  <w:r>
                    <w:rPr>
                      <w:rFonts w:asciiTheme="majorHAnsi" w:eastAsiaTheme="majorEastAsia" w:hAnsiTheme="majorHAnsi" w:cstheme="majorBidi"/>
                      <w:i/>
                      <w:iCs/>
                      <w:color w:val="D3DFEE" w:themeColor="accent1" w:themeTint="3F"/>
                      <w:sz w:val="22"/>
                      <w:szCs w:val="22"/>
                    </w:rPr>
                    <w:t>ining boards, business councils/</w:t>
                  </w:r>
                  <w:r w:rsidRPr="008C3601">
                    <w:rPr>
                      <w:rFonts w:asciiTheme="majorHAnsi" w:eastAsiaTheme="majorEastAsia" w:hAnsiTheme="majorHAnsi" w:cstheme="majorBidi"/>
                      <w:i/>
                      <w:iCs/>
                      <w:color w:val="D3DFEE" w:themeColor="accent1" w:themeTint="3F"/>
                      <w:sz w:val="22"/>
                      <w:szCs w:val="22"/>
                    </w:rPr>
                    <w:t>associations, chambers of commerce and unions</w:t>
                  </w:r>
                </w:p>
                <w:p w:rsidR="00076D19" w:rsidRPr="0056397A" w:rsidRDefault="00076D19" w:rsidP="00F5209E">
                  <w:pPr>
                    <w:pStyle w:val="ListParagraph"/>
                    <w:rPr>
                      <w:rFonts w:asciiTheme="majorHAnsi" w:eastAsiaTheme="majorEastAsia" w:hAnsiTheme="majorHAnsi" w:cstheme="majorBidi"/>
                      <w:i/>
                      <w:iCs/>
                      <w:color w:val="D3DFEE" w:themeColor="accent1" w:themeTint="3F"/>
                      <w:sz w:val="8"/>
                      <w:szCs w:val="8"/>
                    </w:rPr>
                  </w:pPr>
                </w:p>
                <w:p w:rsidR="00076D19" w:rsidRPr="0056397A" w:rsidRDefault="00076D19" w:rsidP="00F5209E">
                  <w:pPr>
                    <w:pStyle w:val="ListParagraph"/>
                    <w:rPr>
                      <w:rFonts w:asciiTheme="majorHAnsi" w:eastAsiaTheme="majorEastAsia" w:hAnsiTheme="majorHAnsi" w:cstheme="majorBidi"/>
                      <w:i/>
                      <w:iCs/>
                      <w:color w:val="D3DFEE" w:themeColor="accent1" w:themeTint="3F"/>
                      <w:sz w:val="8"/>
                      <w:szCs w:val="8"/>
                    </w:rPr>
                  </w:pPr>
                </w:p>
                <w:p w:rsidR="00076D19" w:rsidRDefault="00255DD0" w:rsidP="00F5209E">
                  <w:pPr>
                    <w:rPr>
                      <w:rFonts w:asciiTheme="majorHAnsi" w:eastAsiaTheme="majorEastAsia" w:hAnsiTheme="majorHAnsi" w:cstheme="majorBidi"/>
                      <w:b/>
                      <w:iCs/>
                      <w:color w:val="D3DFEE" w:themeColor="accent1" w:themeTint="3F"/>
                      <w:szCs w:val="24"/>
                      <w:lang w:val="en-CA"/>
                    </w:rPr>
                  </w:pPr>
                  <w:r>
                    <w:rPr>
                      <w:rFonts w:asciiTheme="majorHAnsi" w:eastAsiaTheme="majorEastAsia" w:hAnsiTheme="majorHAnsi" w:cstheme="majorBidi"/>
                      <w:b/>
                      <w:iCs/>
                      <w:color w:val="D3DFEE" w:themeColor="accent1" w:themeTint="3F"/>
                      <w:szCs w:val="24"/>
                      <w:lang w:val="en-CA"/>
                    </w:rPr>
                    <w:t>Umbrella O</w:t>
                  </w:r>
                  <w:r w:rsidR="00076D19" w:rsidRPr="0056397A">
                    <w:rPr>
                      <w:rFonts w:asciiTheme="majorHAnsi" w:eastAsiaTheme="majorEastAsia" w:hAnsiTheme="majorHAnsi" w:cstheme="majorBidi"/>
                      <w:b/>
                      <w:iCs/>
                      <w:color w:val="D3DFEE" w:themeColor="accent1" w:themeTint="3F"/>
                      <w:szCs w:val="24"/>
                      <w:lang w:val="en-CA"/>
                    </w:rPr>
                    <w:t>rganizations</w:t>
                  </w:r>
                </w:p>
                <w:p w:rsidR="00076D19" w:rsidRPr="008C3601" w:rsidRDefault="00076D19" w:rsidP="008C3601">
                  <w:pPr>
                    <w:pStyle w:val="ListParagraph"/>
                    <w:numPr>
                      <w:ilvl w:val="0"/>
                      <w:numId w:val="1"/>
                    </w:numPr>
                    <w:rPr>
                      <w:rFonts w:asciiTheme="majorHAnsi" w:eastAsiaTheme="majorEastAsia" w:hAnsiTheme="majorHAnsi" w:cstheme="majorBidi"/>
                      <w:i/>
                      <w:iCs/>
                      <w:color w:val="D3DFEE" w:themeColor="accent1" w:themeTint="3F"/>
                      <w:sz w:val="22"/>
                      <w:szCs w:val="22"/>
                    </w:rPr>
                  </w:pPr>
                  <w:r w:rsidRPr="008C3601">
                    <w:rPr>
                      <w:rFonts w:asciiTheme="majorHAnsi" w:eastAsiaTheme="majorEastAsia" w:hAnsiTheme="majorHAnsi" w:cstheme="majorBidi"/>
                      <w:i/>
                      <w:iCs/>
                      <w:color w:val="D3DFEE" w:themeColor="accent1" w:themeTint="3F"/>
                      <w:sz w:val="22"/>
                      <w:szCs w:val="22"/>
                    </w:rPr>
                    <w:t>United Way</w:t>
                  </w:r>
                  <w:r>
                    <w:rPr>
                      <w:rFonts w:asciiTheme="majorHAnsi" w:eastAsiaTheme="majorEastAsia" w:hAnsiTheme="majorHAnsi" w:cstheme="majorBidi"/>
                      <w:i/>
                      <w:iCs/>
                      <w:color w:val="D3DFEE" w:themeColor="accent1" w:themeTint="3F"/>
                      <w:sz w:val="22"/>
                      <w:szCs w:val="22"/>
                    </w:rPr>
                    <w:t>, YMCA, Boys and Girls Clubs</w:t>
                  </w:r>
                </w:p>
                <w:p w:rsidR="00076D19" w:rsidRPr="0056397A" w:rsidRDefault="00076D19" w:rsidP="00F5209E">
                  <w:pPr>
                    <w:pStyle w:val="ListParagraph"/>
                    <w:rPr>
                      <w:rFonts w:asciiTheme="majorHAnsi" w:eastAsiaTheme="majorEastAsia" w:hAnsiTheme="majorHAnsi" w:cstheme="majorBidi"/>
                      <w:i/>
                      <w:iCs/>
                      <w:color w:val="D3DFEE" w:themeColor="accent1" w:themeTint="3F"/>
                      <w:sz w:val="8"/>
                      <w:szCs w:val="8"/>
                    </w:rPr>
                  </w:pPr>
                </w:p>
                <w:p w:rsidR="00076D19" w:rsidRPr="0056397A" w:rsidRDefault="00076D19" w:rsidP="00F5209E">
                  <w:pPr>
                    <w:pStyle w:val="ListParagraph"/>
                    <w:rPr>
                      <w:rFonts w:asciiTheme="majorHAnsi" w:eastAsiaTheme="majorEastAsia" w:hAnsiTheme="majorHAnsi" w:cstheme="majorBidi"/>
                      <w:i/>
                      <w:iCs/>
                      <w:color w:val="D3DFEE" w:themeColor="accent1" w:themeTint="3F"/>
                      <w:sz w:val="8"/>
                      <w:szCs w:val="8"/>
                    </w:rPr>
                  </w:pPr>
                </w:p>
                <w:p w:rsidR="00076D19" w:rsidRDefault="00076D19" w:rsidP="00F5209E">
                  <w:pPr>
                    <w:rPr>
                      <w:rFonts w:asciiTheme="majorHAnsi" w:eastAsiaTheme="majorEastAsia" w:hAnsiTheme="majorHAnsi" w:cstheme="majorBidi"/>
                      <w:b/>
                      <w:iCs/>
                      <w:color w:val="D3DFEE" w:themeColor="accent1" w:themeTint="3F"/>
                      <w:szCs w:val="24"/>
                      <w:lang w:val="en-CA"/>
                    </w:rPr>
                  </w:pPr>
                  <w:r w:rsidRPr="0056397A">
                    <w:rPr>
                      <w:rFonts w:asciiTheme="majorHAnsi" w:eastAsiaTheme="majorEastAsia" w:hAnsiTheme="majorHAnsi" w:cstheme="majorBidi"/>
                      <w:b/>
                      <w:iCs/>
                      <w:color w:val="D3DFEE" w:themeColor="accent1" w:themeTint="3F"/>
                      <w:szCs w:val="24"/>
                      <w:lang w:val="en-CA"/>
                    </w:rPr>
                    <w:t>Media</w:t>
                  </w:r>
                </w:p>
                <w:p w:rsidR="00076D19" w:rsidRPr="008C3601" w:rsidRDefault="00076D19" w:rsidP="008C3601">
                  <w:pPr>
                    <w:pStyle w:val="ListParagraph"/>
                    <w:numPr>
                      <w:ilvl w:val="0"/>
                      <w:numId w:val="1"/>
                    </w:numPr>
                    <w:rPr>
                      <w:rFonts w:asciiTheme="majorHAnsi" w:eastAsiaTheme="majorEastAsia" w:hAnsiTheme="majorHAnsi" w:cstheme="majorBidi"/>
                      <w:i/>
                      <w:iCs/>
                      <w:color w:val="D3DFEE" w:themeColor="accent1" w:themeTint="3F"/>
                      <w:sz w:val="22"/>
                      <w:szCs w:val="22"/>
                    </w:rPr>
                  </w:pPr>
                  <w:r w:rsidRPr="008C3601">
                    <w:rPr>
                      <w:rFonts w:asciiTheme="majorHAnsi" w:eastAsiaTheme="majorEastAsia" w:hAnsiTheme="majorHAnsi" w:cstheme="majorBidi"/>
                      <w:i/>
                      <w:iCs/>
                      <w:color w:val="D3DFEE" w:themeColor="accent1" w:themeTint="3F"/>
                      <w:sz w:val="22"/>
                      <w:szCs w:val="22"/>
                    </w:rPr>
                    <w:t>Mainstream and Ethnic</w:t>
                  </w:r>
                </w:p>
                <w:p w:rsidR="00933D59" w:rsidRPr="00933D59" w:rsidRDefault="00933D59" w:rsidP="00933D59">
                  <w:pPr>
                    <w:rPr>
                      <w:rFonts w:asciiTheme="majorHAnsi" w:eastAsiaTheme="majorEastAsia" w:hAnsiTheme="majorHAnsi" w:cstheme="majorBidi"/>
                      <w:b/>
                      <w:iCs/>
                      <w:color w:val="D3DFEE" w:themeColor="accent1" w:themeTint="3F"/>
                      <w:sz w:val="8"/>
                      <w:szCs w:val="8"/>
                    </w:rPr>
                  </w:pPr>
                </w:p>
                <w:p w:rsidR="00933D59" w:rsidRPr="00933D59" w:rsidRDefault="00933D59" w:rsidP="00933D59">
                  <w:pPr>
                    <w:rPr>
                      <w:rFonts w:asciiTheme="majorHAnsi" w:eastAsiaTheme="majorEastAsia" w:hAnsiTheme="majorHAnsi" w:cstheme="majorBidi"/>
                      <w:b/>
                      <w:iCs/>
                      <w:color w:val="D3DFEE" w:themeColor="accent1" w:themeTint="3F"/>
                    </w:rPr>
                  </w:pPr>
                  <w:r w:rsidRPr="00933D59">
                    <w:rPr>
                      <w:rFonts w:asciiTheme="majorHAnsi" w:eastAsiaTheme="majorEastAsia" w:hAnsiTheme="majorHAnsi" w:cstheme="majorBidi"/>
                      <w:b/>
                      <w:iCs/>
                      <w:color w:val="D3DFEE" w:themeColor="accent1" w:themeTint="3F"/>
                    </w:rPr>
                    <w:t xml:space="preserve">Local and Regional Research Bodies </w:t>
                  </w:r>
                </w:p>
                <w:p w:rsidR="00076D19" w:rsidRDefault="00076D19">
                  <w:pPr>
                    <w:spacing w:line="288" w:lineRule="auto"/>
                    <w:jc w:val="center"/>
                    <w:rPr>
                      <w:rFonts w:asciiTheme="majorHAnsi" w:eastAsiaTheme="majorEastAsia" w:hAnsiTheme="majorHAnsi" w:cstheme="majorBidi"/>
                      <w:i/>
                      <w:iCs/>
                      <w:color w:val="D3DFEE" w:themeColor="accent1" w:themeTint="3F"/>
                      <w:sz w:val="28"/>
                      <w:szCs w:val="28"/>
                    </w:rPr>
                  </w:pPr>
                </w:p>
              </w:txbxContent>
            </v:textbox>
            <w10:wrap type="square" anchorx="margin" anchory="page"/>
          </v:shape>
        </w:pict>
      </w:r>
    </w:p>
    <w:p w:rsidR="006F4199" w:rsidRDefault="00121176" w:rsidP="00613104">
      <w:pPr>
        <w:rPr>
          <w:rFonts w:asciiTheme="majorHAnsi" w:hAnsiTheme="majorHAnsi"/>
          <w:b/>
          <w:bCs/>
          <w:sz w:val="32"/>
          <w:szCs w:val="32"/>
        </w:rPr>
      </w:pPr>
      <w:r>
        <w:rPr>
          <w:rFonts w:asciiTheme="majorHAnsi" w:hAnsiTheme="majorHAnsi"/>
          <w:b/>
          <w:bCs/>
          <w:sz w:val="32"/>
          <w:szCs w:val="32"/>
        </w:rPr>
        <w:br w:type="page"/>
      </w:r>
      <w:r w:rsidR="00CE110C">
        <w:rPr>
          <w:rFonts w:asciiTheme="majorHAnsi" w:hAnsiTheme="majorHAnsi"/>
          <w:b/>
          <w:bCs/>
          <w:sz w:val="32"/>
          <w:szCs w:val="32"/>
        </w:rPr>
        <w:lastRenderedPageBreak/>
        <w:t xml:space="preserve">Comprehensive </w:t>
      </w:r>
      <w:r w:rsidR="006F4199">
        <w:rPr>
          <w:rFonts w:asciiTheme="majorHAnsi" w:hAnsiTheme="majorHAnsi"/>
          <w:b/>
          <w:bCs/>
          <w:sz w:val="32"/>
          <w:szCs w:val="32"/>
        </w:rPr>
        <w:t>Community Consultation and Research</w:t>
      </w:r>
    </w:p>
    <w:p w:rsidR="006F4199" w:rsidRDefault="006F4199" w:rsidP="00613104">
      <w:pPr>
        <w:rPr>
          <w:rFonts w:asciiTheme="majorHAnsi" w:hAnsiTheme="majorHAnsi"/>
          <w:b/>
          <w:bCs/>
          <w:sz w:val="32"/>
          <w:szCs w:val="32"/>
        </w:rPr>
      </w:pPr>
    </w:p>
    <w:p w:rsidR="00C403D0" w:rsidRDefault="00A82861" w:rsidP="00D8406F">
      <w:pPr>
        <w:pStyle w:val="PlainText"/>
        <w:rPr>
          <w:rFonts w:asciiTheme="majorHAnsi" w:hAnsiTheme="majorHAnsi"/>
          <w:bCs/>
          <w:sz w:val="24"/>
          <w:szCs w:val="24"/>
        </w:rPr>
      </w:pPr>
      <w:r w:rsidRPr="00A82861">
        <w:rPr>
          <w:rFonts w:asciiTheme="majorHAnsi" w:hAnsiTheme="majorHAnsi"/>
          <w:bCs/>
          <w:sz w:val="24"/>
          <w:szCs w:val="24"/>
        </w:rPr>
        <w:t xml:space="preserve">Ample </w:t>
      </w:r>
      <w:r>
        <w:rPr>
          <w:rFonts w:asciiTheme="majorHAnsi" w:hAnsiTheme="majorHAnsi"/>
          <w:bCs/>
          <w:sz w:val="24"/>
          <w:szCs w:val="24"/>
        </w:rPr>
        <w:t>community-based</w:t>
      </w:r>
      <w:r w:rsidRPr="00A82861">
        <w:rPr>
          <w:rFonts w:asciiTheme="majorHAnsi" w:hAnsiTheme="majorHAnsi"/>
          <w:bCs/>
          <w:sz w:val="24"/>
          <w:szCs w:val="24"/>
        </w:rPr>
        <w:t xml:space="preserve"> analysis is essential to developing a settlement </w:t>
      </w:r>
      <w:r>
        <w:rPr>
          <w:rFonts w:asciiTheme="majorHAnsi" w:hAnsiTheme="majorHAnsi"/>
          <w:bCs/>
          <w:sz w:val="24"/>
          <w:szCs w:val="24"/>
        </w:rPr>
        <w:t>strategy</w:t>
      </w:r>
      <w:r w:rsidRPr="00A82861">
        <w:rPr>
          <w:rFonts w:asciiTheme="majorHAnsi" w:hAnsiTheme="majorHAnsi"/>
          <w:bCs/>
          <w:sz w:val="24"/>
          <w:szCs w:val="24"/>
        </w:rPr>
        <w:t xml:space="preserve">.  </w:t>
      </w:r>
      <w:r w:rsidR="00C403D0">
        <w:rPr>
          <w:rFonts w:asciiTheme="majorHAnsi" w:hAnsiTheme="majorHAnsi"/>
          <w:bCs/>
          <w:sz w:val="24"/>
          <w:szCs w:val="24"/>
        </w:rPr>
        <w:t xml:space="preserve">A companion document for the LIPs has been developed by </w:t>
      </w:r>
      <w:r w:rsidR="001271B2">
        <w:rPr>
          <w:rFonts w:asciiTheme="majorHAnsi" w:hAnsiTheme="majorHAnsi"/>
          <w:bCs/>
          <w:sz w:val="24"/>
          <w:szCs w:val="24"/>
        </w:rPr>
        <w:t>CIC Ontario Region</w:t>
      </w:r>
      <w:r w:rsidR="00C403D0">
        <w:rPr>
          <w:rFonts w:asciiTheme="majorHAnsi" w:hAnsiTheme="majorHAnsi"/>
          <w:bCs/>
          <w:sz w:val="24"/>
          <w:szCs w:val="24"/>
        </w:rPr>
        <w:t xml:space="preserve">.  It is a </w:t>
      </w:r>
      <w:r w:rsidR="001271B2" w:rsidRPr="00C403D0">
        <w:rPr>
          <w:rFonts w:asciiTheme="majorHAnsi" w:hAnsiTheme="majorHAnsi"/>
          <w:bCs/>
          <w:i/>
          <w:sz w:val="24"/>
          <w:szCs w:val="24"/>
        </w:rPr>
        <w:t>Resource Guide for LIPs</w:t>
      </w:r>
      <w:r w:rsidR="001271B2" w:rsidRPr="001271B2">
        <w:rPr>
          <w:rFonts w:asciiTheme="majorHAnsi" w:hAnsiTheme="majorHAnsi"/>
          <w:bCs/>
          <w:sz w:val="24"/>
          <w:szCs w:val="24"/>
        </w:rPr>
        <w:t xml:space="preserve"> to use as they begin to </w:t>
      </w:r>
      <w:r w:rsidR="00C403D0">
        <w:rPr>
          <w:rFonts w:asciiTheme="majorHAnsi" w:hAnsiTheme="majorHAnsi"/>
          <w:bCs/>
          <w:sz w:val="24"/>
          <w:szCs w:val="24"/>
        </w:rPr>
        <w:t xml:space="preserve">organize and </w:t>
      </w:r>
      <w:r w:rsidR="001271B2" w:rsidRPr="001271B2">
        <w:rPr>
          <w:rFonts w:asciiTheme="majorHAnsi" w:hAnsiTheme="majorHAnsi"/>
          <w:bCs/>
          <w:sz w:val="24"/>
          <w:szCs w:val="24"/>
        </w:rPr>
        <w:t xml:space="preserve">work on </w:t>
      </w:r>
      <w:r w:rsidR="00C403D0">
        <w:rPr>
          <w:rFonts w:asciiTheme="majorHAnsi" w:hAnsiTheme="majorHAnsi"/>
          <w:bCs/>
          <w:sz w:val="24"/>
          <w:szCs w:val="24"/>
        </w:rPr>
        <w:t>their local settlement strategies</w:t>
      </w:r>
      <w:r w:rsidR="001271B2" w:rsidRPr="001271B2">
        <w:rPr>
          <w:rFonts w:asciiTheme="majorHAnsi" w:hAnsiTheme="majorHAnsi"/>
          <w:bCs/>
          <w:sz w:val="24"/>
          <w:szCs w:val="24"/>
        </w:rPr>
        <w:t>.</w:t>
      </w:r>
      <w:r w:rsidR="001271B2">
        <w:rPr>
          <w:rFonts w:asciiTheme="majorHAnsi" w:hAnsiTheme="majorHAnsi"/>
          <w:bCs/>
          <w:sz w:val="24"/>
          <w:szCs w:val="24"/>
        </w:rPr>
        <w:t xml:space="preserve">  </w:t>
      </w:r>
    </w:p>
    <w:p w:rsidR="00C403D0" w:rsidRDefault="00C403D0" w:rsidP="00D8406F">
      <w:pPr>
        <w:pStyle w:val="PlainText"/>
        <w:rPr>
          <w:rFonts w:asciiTheme="majorHAnsi" w:hAnsiTheme="majorHAnsi"/>
          <w:bCs/>
          <w:sz w:val="24"/>
          <w:szCs w:val="24"/>
        </w:rPr>
      </w:pPr>
    </w:p>
    <w:p w:rsidR="00A82861" w:rsidRPr="00A82861" w:rsidRDefault="00A82861" w:rsidP="00D8406F">
      <w:pPr>
        <w:pStyle w:val="PlainText"/>
        <w:rPr>
          <w:rFonts w:asciiTheme="majorHAnsi" w:hAnsiTheme="majorHAnsi"/>
          <w:bCs/>
          <w:sz w:val="24"/>
          <w:szCs w:val="24"/>
        </w:rPr>
      </w:pPr>
      <w:r w:rsidRPr="00A82861">
        <w:rPr>
          <w:rFonts w:asciiTheme="majorHAnsi" w:hAnsiTheme="majorHAnsi"/>
          <w:bCs/>
          <w:sz w:val="24"/>
          <w:szCs w:val="24"/>
        </w:rPr>
        <w:t>In Ontario:</w:t>
      </w:r>
    </w:p>
    <w:p w:rsidR="00A82861" w:rsidRPr="00A82861" w:rsidRDefault="00A82861" w:rsidP="00D8406F">
      <w:pPr>
        <w:pStyle w:val="PlainText"/>
        <w:rPr>
          <w:rFonts w:asciiTheme="majorHAnsi" w:hAnsiTheme="majorHAnsi"/>
          <w:bCs/>
          <w:sz w:val="24"/>
          <w:szCs w:val="24"/>
        </w:rPr>
      </w:pPr>
    </w:p>
    <w:p w:rsidR="00D8406F" w:rsidRPr="00A82861" w:rsidRDefault="00D8406F" w:rsidP="00A82861">
      <w:pPr>
        <w:pStyle w:val="ListParagraph"/>
        <w:numPr>
          <w:ilvl w:val="0"/>
          <w:numId w:val="24"/>
        </w:numPr>
        <w:rPr>
          <w:rFonts w:asciiTheme="majorHAnsi" w:hAnsiTheme="majorHAnsi"/>
          <w:bCs/>
        </w:rPr>
      </w:pPr>
      <w:r w:rsidRPr="00A82861">
        <w:rPr>
          <w:rFonts w:asciiTheme="majorHAnsi" w:hAnsiTheme="majorHAnsi"/>
          <w:bCs/>
        </w:rPr>
        <w:t xml:space="preserve">LIPs engaged </w:t>
      </w:r>
      <w:r w:rsidR="007F3CEF">
        <w:rPr>
          <w:rFonts w:asciiTheme="majorHAnsi" w:hAnsiTheme="majorHAnsi"/>
          <w:bCs/>
        </w:rPr>
        <w:t xml:space="preserve">a </w:t>
      </w:r>
      <w:r w:rsidRPr="00A82861">
        <w:rPr>
          <w:rFonts w:asciiTheme="majorHAnsi" w:hAnsiTheme="majorHAnsi"/>
          <w:bCs/>
        </w:rPr>
        <w:t>w</w:t>
      </w:r>
      <w:r w:rsidR="00A82861" w:rsidRPr="00A82861">
        <w:rPr>
          <w:rFonts w:asciiTheme="majorHAnsi" w:hAnsiTheme="majorHAnsi"/>
          <w:bCs/>
        </w:rPr>
        <w:t xml:space="preserve">ide cross section of newcomers </w:t>
      </w:r>
      <w:r w:rsidRPr="00A82861">
        <w:rPr>
          <w:rFonts w:asciiTheme="majorHAnsi" w:hAnsiTheme="majorHAnsi"/>
          <w:bCs/>
        </w:rPr>
        <w:t>including t</w:t>
      </w:r>
      <w:r w:rsidR="00A82861" w:rsidRPr="00A82861">
        <w:rPr>
          <w:rFonts w:asciiTheme="majorHAnsi" w:hAnsiTheme="majorHAnsi"/>
          <w:bCs/>
        </w:rPr>
        <w:t>hose who had not visited a SPO.</w:t>
      </w:r>
    </w:p>
    <w:p w:rsidR="00D8406F" w:rsidRPr="00A82861" w:rsidRDefault="00D8406F" w:rsidP="00A82861">
      <w:pPr>
        <w:pStyle w:val="ListParagraph"/>
        <w:numPr>
          <w:ilvl w:val="0"/>
          <w:numId w:val="24"/>
        </w:numPr>
        <w:rPr>
          <w:rFonts w:asciiTheme="majorHAnsi" w:hAnsiTheme="majorHAnsi"/>
          <w:bCs/>
        </w:rPr>
      </w:pPr>
      <w:r w:rsidRPr="00A82861">
        <w:rPr>
          <w:rFonts w:asciiTheme="majorHAnsi" w:hAnsiTheme="majorHAnsi"/>
          <w:bCs/>
        </w:rPr>
        <w:t xml:space="preserve">Multilingual engagement </w:t>
      </w:r>
      <w:r w:rsidR="00A82861" w:rsidRPr="00A82861">
        <w:rPr>
          <w:rFonts w:asciiTheme="majorHAnsi" w:hAnsiTheme="majorHAnsi"/>
          <w:bCs/>
        </w:rPr>
        <w:t xml:space="preserve">was undertaken </w:t>
      </w:r>
      <w:r w:rsidRPr="00A82861">
        <w:rPr>
          <w:rFonts w:asciiTheme="majorHAnsi" w:hAnsiTheme="majorHAnsi"/>
          <w:bCs/>
        </w:rPr>
        <w:t>where necessary/appropriate</w:t>
      </w:r>
      <w:r w:rsidR="00A82861" w:rsidRPr="00A82861">
        <w:rPr>
          <w:rFonts w:asciiTheme="majorHAnsi" w:hAnsiTheme="majorHAnsi"/>
          <w:bCs/>
        </w:rPr>
        <w:t>.</w:t>
      </w:r>
    </w:p>
    <w:p w:rsidR="00D8406F" w:rsidRPr="00A82861" w:rsidRDefault="00056375" w:rsidP="00A82861">
      <w:pPr>
        <w:pStyle w:val="ListParagraph"/>
        <w:numPr>
          <w:ilvl w:val="0"/>
          <w:numId w:val="24"/>
        </w:numPr>
        <w:rPr>
          <w:rFonts w:asciiTheme="majorHAnsi" w:hAnsiTheme="majorHAnsi"/>
          <w:bCs/>
        </w:rPr>
      </w:pPr>
      <w:r>
        <w:rPr>
          <w:rFonts w:asciiTheme="majorHAnsi" w:hAnsiTheme="majorHAnsi"/>
          <w:bCs/>
        </w:rPr>
        <w:t>Many c</w:t>
      </w:r>
      <w:r w:rsidR="00D8406F" w:rsidRPr="00A82861">
        <w:rPr>
          <w:rFonts w:asciiTheme="majorHAnsi" w:hAnsiTheme="majorHAnsi"/>
          <w:bCs/>
        </w:rPr>
        <w:t xml:space="preserve">ouncils </w:t>
      </w:r>
      <w:r w:rsidR="007F3CEF">
        <w:rPr>
          <w:rFonts w:asciiTheme="majorHAnsi" w:hAnsiTheme="majorHAnsi"/>
          <w:bCs/>
        </w:rPr>
        <w:t>formed</w:t>
      </w:r>
      <w:r w:rsidR="00D8406F" w:rsidRPr="00A82861">
        <w:rPr>
          <w:rFonts w:asciiTheme="majorHAnsi" w:hAnsiTheme="majorHAnsi"/>
          <w:bCs/>
        </w:rPr>
        <w:t xml:space="preserve"> working groups in thematic areas to</w:t>
      </w:r>
      <w:r w:rsidR="007F3CEF">
        <w:rPr>
          <w:rFonts w:asciiTheme="majorHAnsi" w:hAnsiTheme="majorHAnsi"/>
          <w:bCs/>
        </w:rPr>
        <w:t xml:space="preserve"> capitalize on the expertise of people working in the sector and to t</w:t>
      </w:r>
      <w:r w:rsidR="00A82861" w:rsidRPr="00A82861">
        <w:rPr>
          <w:rFonts w:asciiTheme="majorHAnsi" w:hAnsiTheme="majorHAnsi"/>
          <w:bCs/>
        </w:rPr>
        <w:t xml:space="preserve">ap into pre-existing networks.  For example, </w:t>
      </w:r>
      <w:r w:rsidR="00D8406F" w:rsidRPr="00A82861">
        <w:rPr>
          <w:rFonts w:asciiTheme="majorHAnsi" w:hAnsiTheme="majorHAnsi"/>
          <w:bCs/>
        </w:rPr>
        <w:t>health, education and labour market organizations are often already tightly networked, even if immigration is not always a key component, or if the crosswalks between areas are not well developed</w:t>
      </w:r>
      <w:r w:rsidR="00A82861" w:rsidRPr="00A82861">
        <w:rPr>
          <w:rFonts w:asciiTheme="majorHAnsi" w:hAnsiTheme="majorHAnsi"/>
          <w:bCs/>
        </w:rPr>
        <w:t>.</w:t>
      </w:r>
    </w:p>
    <w:p w:rsidR="00D8406F" w:rsidRPr="00A82861" w:rsidRDefault="00D8406F" w:rsidP="00A82861">
      <w:pPr>
        <w:pStyle w:val="ListParagraph"/>
        <w:numPr>
          <w:ilvl w:val="0"/>
          <w:numId w:val="24"/>
        </w:numPr>
        <w:rPr>
          <w:rFonts w:asciiTheme="majorHAnsi" w:hAnsiTheme="majorHAnsi"/>
          <w:bCs/>
        </w:rPr>
      </w:pPr>
      <w:r w:rsidRPr="00A82861">
        <w:rPr>
          <w:rFonts w:asciiTheme="majorHAnsi" w:hAnsiTheme="majorHAnsi"/>
          <w:bCs/>
        </w:rPr>
        <w:t>Councils need to prioritize the many recommendations from working groups into manageable list</w:t>
      </w:r>
      <w:r w:rsidR="007F3CEF">
        <w:rPr>
          <w:rFonts w:asciiTheme="majorHAnsi" w:hAnsiTheme="majorHAnsi"/>
          <w:bCs/>
        </w:rPr>
        <w:t>s</w:t>
      </w:r>
      <w:r w:rsidRPr="00A82861">
        <w:rPr>
          <w:rFonts w:asciiTheme="majorHAnsi" w:hAnsiTheme="majorHAnsi"/>
          <w:bCs/>
        </w:rPr>
        <w:t xml:space="preserve"> for immediate action.</w:t>
      </w:r>
    </w:p>
    <w:p w:rsidR="00D8406F" w:rsidRPr="00A82861" w:rsidRDefault="00D8406F" w:rsidP="00A82861">
      <w:pPr>
        <w:pStyle w:val="ListParagraph"/>
        <w:numPr>
          <w:ilvl w:val="0"/>
          <w:numId w:val="24"/>
        </w:numPr>
        <w:rPr>
          <w:rFonts w:asciiTheme="majorHAnsi" w:hAnsiTheme="majorHAnsi"/>
          <w:bCs/>
        </w:rPr>
      </w:pPr>
      <w:r w:rsidRPr="00A82861">
        <w:rPr>
          <w:rFonts w:asciiTheme="majorHAnsi" w:hAnsiTheme="majorHAnsi"/>
          <w:bCs/>
        </w:rPr>
        <w:t>Strategies go far beyond CIC</w:t>
      </w:r>
      <w:r w:rsidR="00A82861" w:rsidRPr="00A82861">
        <w:rPr>
          <w:rFonts w:asciiTheme="majorHAnsi" w:hAnsiTheme="majorHAnsi"/>
          <w:bCs/>
        </w:rPr>
        <w:t>’s mandate</w:t>
      </w:r>
      <w:r w:rsidR="001271B2">
        <w:rPr>
          <w:rFonts w:asciiTheme="majorHAnsi" w:hAnsiTheme="majorHAnsi"/>
          <w:bCs/>
        </w:rPr>
        <w:t xml:space="preserve">.  Where possible, </w:t>
      </w:r>
      <w:r w:rsidR="00A82861" w:rsidRPr="00A82861">
        <w:rPr>
          <w:rFonts w:asciiTheme="majorHAnsi" w:hAnsiTheme="majorHAnsi"/>
          <w:bCs/>
        </w:rPr>
        <w:t>partnership c</w:t>
      </w:r>
      <w:r w:rsidRPr="00A82861">
        <w:rPr>
          <w:rFonts w:asciiTheme="majorHAnsi" w:hAnsiTheme="majorHAnsi"/>
          <w:bCs/>
        </w:rPr>
        <w:t>ouncils need to identify who has the levers to tackle specific issues</w:t>
      </w:r>
      <w:r w:rsidR="001271B2">
        <w:rPr>
          <w:rFonts w:asciiTheme="majorHAnsi" w:hAnsiTheme="majorHAnsi"/>
          <w:bCs/>
        </w:rPr>
        <w:t>.  Working to engage a variety of federal departments can help to address this.</w:t>
      </w:r>
    </w:p>
    <w:p w:rsidR="00D8406F" w:rsidRPr="00A82861" w:rsidRDefault="00A82861" w:rsidP="00A82861">
      <w:pPr>
        <w:pStyle w:val="ListParagraph"/>
        <w:numPr>
          <w:ilvl w:val="0"/>
          <w:numId w:val="24"/>
        </w:numPr>
        <w:rPr>
          <w:rFonts w:asciiTheme="majorHAnsi" w:hAnsiTheme="majorHAnsi"/>
          <w:bCs/>
        </w:rPr>
      </w:pPr>
      <w:r w:rsidRPr="00A82861">
        <w:rPr>
          <w:rFonts w:asciiTheme="majorHAnsi" w:hAnsiTheme="majorHAnsi"/>
          <w:bCs/>
        </w:rPr>
        <w:t>The c</w:t>
      </w:r>
      <w:r w:rsidR="00D8406F" w:rsidRPr="00A82861">
        <w:rPr>
          <w:rFonts w:asciiTheme="majorHAnsi" w:hAnsiTheme="majorHAnsi"/>
          <w:bCs/>
        </w:rPr>
        <w:t xml:space="preserve">onsultations and research process </w:t>
      </w:r>
      <w:r w:rsidRPr="00A82861">
        <w:rPr>
          <w:rFonts w:asciiTheme="majorHAnsi" w:hAnsiTheme="majorHAnsi"/>
          <w:bCs/>
        </w:rPr>
        <w:t>is</w:t>
      </w:r>
      <w:r w:rsidR="00D8406F" w:rsidRPr="00A82861">
        <w:rPr>
          <w:rFonts w:asciiTheme="majorHAnsi" w:hAnsiTheme="majorHAnsi"/>
          <w:bCs/>
        </w:rPr>
        <w:t xml:space="preserve"> integral </w:t>
      </w:r>
      <w:r w:rsidRPr="00A82861">
        <w:rPr>
          <w:rFonts w:asciiTheme="majorHAnsi" w:hAnsiTheme="majorHAnsi"/>
          <w:bCs/>
        </w:rPr>
        <w:t xml:space="preserve">to </w:t>
      </w:r>
      <w:r w:rsidR="00D8406F" w:rsidRPr="00A82861">
        <w:rPr>
          <w:rFonts w:asciiTheme="majorHAnsi" w:hAnsiTheme="majorHAnsi"/>
          <w:bCs/>
        </w:rPr>
        <w:t xml:space="preserve">developing the </w:t>
      </w:r>
      <w:r w:rsidRPr="00A82861">
        <w:rPr>
          <w:rFonts w:asciiTheme="majorHAnsi" w:hAnsiTheme="majorHAnsi"/>
          <w:bCs/>
        </w:rPr>
        <w:t xml:space="preserve">settlement strategy.  </w:t>
      </w:r>
      <w:r w:rsidR="007F3CEF">
        <w:rPr>
          <w:rFonts w:asciiTheme="majorHAnsi" w:hAnsiTheme="majorHAnsi"/>
          <w:bCs/>
        </w:rPr>
        <w:t xml:space="preserve">Involving </w:t>
      </w:r>
      <w:r w:rsidR="00D8406F" w:rsidRPr="00A82861">
        <w:rPr>
          <w:rFonts w:asciiTheme="majorHAnsi" w:hAnsiTheme="majorHAnsi"/>
          <w:bCs/>
        </w:rPr>
        <w:t>key players through</w:t>
      </w:r>
      <w:r w:rsidRPr="00A82861">
        <w:rPr>
          <w:rFonts w:asciiTheme="majorHAnsi" w:hAnsiTheme="majorHAnsi"/>
          <w:bCs/>
        </w:rPr>
        <w:t>out</w:t>
      </w:r>
      <w:r w:rsidR="00D8406F" w:rsidRPr="00A82861">
        <w:rPr>
          <w:rFonts w:asciiTheme="majorHAnsi" w:hAnsiTheme="majorHAnsi"/>
          <w:bCs/>
        </w:rPr>
        <w:t xml:space="preserve"> the process is essential to eve</w:t>
      </w:r>
      <w:r w:rsidRPr="00A82861">
        <w:rPr>
          <w:rFonts w:asciiTheme="majorHAnsi" w:hAnsiTheme="majorHAnsi"/>
          <w:bCs/>
        </w:rPr>
        <w:t>ntual success in implementation of the action plan</w:t>
      </w:r>
      <w:r w:rsidR="00D8406F" w:rsidRPr="00A82861">
        <w:rPr>
          <w:rFonts w:asciiTheme="majorHAnsi" w:hAnsiTheme="majorHAnsi"/>
          <w:bCs/>
        </w:rPr>
        <w:t>.</w:t>
      </w:r>
    </w:p>
    <w:p w:rsidR="00D8406F" w:rsidRDefault="00D8406F" w:rsidP="00613104">
      <w:pPr>
        <w:rPr>
          <w:rFonts w:asciiTheme="majorHAnsi" w:hAnsiTheme="majorHAnsi"/>
          <w:bCs/>
          <w:lang w:val="en-CA"/>
        </w:rPr>
      </w:pPr>
    </w:p>
    <w:p w:rsidR="00293170" w:rsidRDefault="00293170" w:rsidP="00293170">
      <w:pPr>
        <w:rPr>
          <w:rFonts w:ascii="Calibri" w:hAnsi="Calibri"/>
        </w:rPr>
      </w:pPr>
      <w:r>
        <w:rPr>
          <w:rFonts w:ascii="Calibri" w:hAnsi="Calibri"/>
          <w:lang w:val="en-CA"/>
        </w:rPr>
        <w:t>T</w:t>
      </w:r>
      <w:r>
        <w:rPr>
          <w:rFonts w:ascii="Calibri" w:hAnsi="Calibri"/>
        </w:rPr>
        <w:t>he work of the Welcoming Communities Initiative (WCI) has supported the LIPs across communities in conducting audits and needs assessments, developing outcome measures, examining promising practices, etc. This has included work at the local level as well as work at the program level across LIPs.  It is expensive and sub-optimal for each LIP to develop its own methodology and conduct its own research; there are savings and benefits to using similar methodologies across LIPs and in doing comparative work.</w:t>
      </w:r>
    </w:p>
    <w:p w:rsidR="00D8406F" w:rsidRPr="00293170" w:rsidRDefault="00D8406F" w:rsidP="00613104">
      <w:pPr>
        <w:rPr>
          <w:rFonts w:asciiTheme="majorHAnsi" w:hAnsiTheme="majorHAnsi"/>
          <w:bCs/>
        </w:rPr>
      </w:pPr>
    </w:p>
    <w:p w:rsidR="00525E84" w:rsidRDefault="0056397A" w:rsidP="00613104">
      <w:pPr>
        <w:rPr>
          <w:rFonts w:asciiTheme="majorHAnsi" w:hAnsiTheme="majorHAnsi"/>
          <w:bCs/>
          <w:lang w:val="en-CA"/>
        </w:rPr>
      </w:pPr>
      <w:r>
        <w:rPr>
          <w:rFonts w:asciiTheme="majorHAnsi" w:hAnsiTheme="majorHAnsi"/>
          <w:bCs/>
          <w:lang w:val="en-CA"/>
        </w:rPr>
        <w:t xml:space="preserve">LIPs have employed a variety of </w:t>
      </w:r>
      <w:r w:rsidR="000C7E28">
        <w:rPr>
          <w:rFonts w:asciiTheme="majorHAnsi" w:hAnsiTheme="majorHAnsi"/>
          <w:bCs/>
          <w:lang w:val="en-CA"/>
        </w:rPr>
        <w:t xml:space="preserve">research </w:t>
      </w:r>
      <w:r>
        <w:rPr>
          <w:rFonts w:asciiTheme="majorHAnsi" w:hAnsiTheme="majorHAnsi"/>
          <w:bCs/>
          <w:lang w:val="en-CA"/>
        </w:rPr>
        <w:t xml:space="preserve">methods.  For example, The </w:t>
      </w:r>
      <w:r w:rsidR="0044781E">
        <w:rPr>
          <w:rFonts w:asciiTheme="majorHAnsi" w:hAnsiTheme="majorHAnsi"/>
          <w:bCs/>
          <w:lang w:val="en-CA"/>
        </w:rPr>
        <w:t>Ottawa Local Immigration Partnership</w:t>
      </w:r>
      <w:r>
        <w:rPr>
          <w:rFonts w:asciiTheme="majorHAnsi" w:hAnsiTheme="majorHAnsi"/>
          <w:bCs/>
          <w:lang w:val="en-CA"/>
        </w:rPr>
        <w:t xml:space="preserve"> </w:t>
      </w:r>
      <w:r w:rsidR="0044781E">
        <w:rPr>
          <w:rFonts w:asciiTheme="majorHAnsi" w:hAnsiTheme="majorHAnsi"/>
          <w:bCs/>
          <w:lang w:val="en-CA"/>
        </w:rPr>
        <w:t xml:space="preserve">(OLIP) Secretariat </w:t>
      </w:r>
      <w:r>
        <w:rPr>
          <w:rFonts w:asciiTheme="majorHAnsi" w:hAnsiTheme="majorHAnsi"/>
          <w:bCs/>
          <w:lang w:val="en-CA"/>
        </w:rPr>
        <w:t>undertook the following activities:</w:t>
      </w:r>
    </w:p>
    <w:p w:rsidR="0056397A" w:rsidRDefault="0056397A" w:rsidP="00613104">
      <w:pPr>
        <w:rPr>
          <w:rFonts w:asciiTheme="majorHAnsi" w:hAnsiTheme="majorHAnsi"/>
          <w:bCs/>
          <w:lang w:val="en-CA"/>
        </w:rPr>
      </w:pPr>
    </w:p>
    <w:p w:rsidR="0044781E" w:rsidRDefault="000572C6" w:rsidP="000572C6">
      <w:pPr>
        <w:pStyle w:val="ListParagraph"/>
        <w:numPr>
          <w:ilvl w:val="0"/>
          <w:numId w:val="27"/>
        </w:numPr>
        <w:autoSpaceDE w:val="0"/>
        <w:autoSpaceDN w:val="0"/>
        <w:adjustRightInd w:val="0"/>
        <w:rPr>
          <w:rFonts w:asciiTheme="majorHAnsi" w:hAnsiTheme="majorHAnsi"/>
          <w:bCs/>
        </w:rPr>
      </w:pPr>
      <w:r>
        <w:rPr>
          <w:rFonts w:asciiTheme="majorHAnsi" w:hAnsiTheme="majorHAnsi"/>
          <w:bCs/>
        </w:rPr>
        <w:t>A</w:t>
      </w:r>
      <w:r w:rsidR="0044781E" w:rsidRPr="000572C6">
        <w:rPr>
          <w:rFonts w:asciiTheme="majorHAnsi" w:hAnsiTheme="majorHAnsi"/>
          <w:bCs/>
        </w:rPr>
        <w:t xml:space="preserve">nalytic projects including a </w:t>
      </w:r>
      <w:r w:rsidRPr="000572C6">
        <w:rPr>
          <w:rFonts w:asciiTheme="majorHAnsi" w:hAnsiTheme="majorHAnsi"/>
          <w:bCs/>
        </w:rPr>
        <w:t>literature review to</w:t>
      </w:r>
      <w:r w:rsidR="0044781E" w:rsidRPr="000572C6">
        <w:rPr>
          <w:rFonts w:asciiTheme="majorHAnsi" w:hAnsiTheme="majorHAnsi"/>
          <w:bCs/>
        </w:rPr>
        <w:t xml:space="preserve"> understand </w:t>
      </w:r>
      <w:r w:rsidRPr="000572C6">
        <w:rPr>
          <w:rFonts w:asciiTheme="majorHAnsi" w:hAnsiTheme="majorHAnsi"/>
          <w:bCs/>
        </w:rPr>
        <w:t>newcomers</w:t>
      </w:r>
      <w:r w:rsidR="00246ED7">
        <w:rPr>
          <w:rFonts w:asciiTheme="majorHAnsi" w:hAnsiTheme="majorHAnsi"/>
          <w:bCs/>
        </w:rPr>
        <w:t xml:space="preserve"> and the</w:t>
      </w:r>
      <w:r w:rsidR="0044781E" w:rsidRPr="000572C6">
        <w:rPr>
          <w:rFonts w:asciiTheme="majorHAnsi" w:hAnsiTheme="majorHAnsi"/>
          <w:bCs/>
        </w:rPr>
        <w:t xml:space="preserve"> challenges faced during th</w:t>
      </w:r>
      <w:r w:rsidRPr="000572C6">
        <w:rPr>
          <w:rFonts w:asciiTheme="majorHAnsi" w:hAnsiTheme="majorHAnsi"/>
          <w:bCs/>
        </w:rPr>
        <w:t xml:space="preserve">e </w:t>
      </w:r>
      <w:r w:rsidR="0044781E" w:rsidRPr="000572C6">
        <w:rPr>
          <w:rFonts w:asciiTheme="majorHAnsi" w:hAnsiTheme="majorHAnsi"/>
          <w:bCs/>
        </w:rPr>
        <w:t>integration process.</w:t>
      </w:r>
    </w:p>
    <w:p w:rsidR="00CB46AE" w:rsidRPr="00246ED7" w:rsidRDefault="00246ED7" w:rsidP="00246ED7">
      <w:pPr>
        <w:pStyle w:val="ListParagraph"/>
        <w:numPr>
          <w:ilvl w:val="0"/>
          <w:numId w:val="27"/>
        </w:numPr>
        <w:autoSpaceDE w:val="0"/>
        <w:autoSpaceDN w:val="0"/>
        <w:adjustRightInd w:val="0"/>
        <w:rPr>
          <w:rFonts w:asciiTheme="majorHAnsi" w:hAnsiTheme="majorHAnsi"/>
          <w:bCs/>
        </w:rPr>
      </w:pPr>
      <w:r>
        <w:rPr>
          <w:rFonts w:asciiTheme="majorHAnsi" w:hAnsiTheme="majorHAnsi"/>
          <w:bCs/>
        </w:rPr>
        <w:t>D</w:t>
      </w:r>
      <w:r w:rsidR="0044781E" w:rsidRPr="00246ED7">
        <w:rPr>
          <w:rFonts w:asciiTheme="majorHAnsi" w:hAnsiTheme="majorHAnsi"/>
          <w:bCs/>
        </w:rPr>
        <w:t>etailed local audit</w:t>
      </w:r>
      <w:r w:rsidR="00CB46AE">
        <w:rPr>
          <w:rFonts w:asciiTheme="majorHAnsi" w:hAnsiTheme="majorHAnsi"/>
          <w:bCs/>
        </w:rPr>
        <w:t xml:space="preserve"> to</w:t>
      </w:r>
      <w:r w:rsidR="0044781E" w:rsidRPr="00246ED7">
        <w:rPr>
          <w:rFonts w:asciiTheme="majorHAnsi" w:hAnsiTheme="majorHAnsi"/>
          <w:bCs/>
        </w:rPr>
        <w:t xml:space="preserve"> catalogu</w:t>
      </w:r>
      <w:r w:rsidR="00CB46AE">
        <w:rPr>
          <w:rFonts w:asciiTheme="majorHAnsi" w:hAnsiTheme="majorHAnsi"/>
          <w:bCs/>
        </w:rPr>
        <w:t>e</w:t>
      </w:r>
      <w:r w:rsidR="0044781E" w:rsidRPr="00246ED7">
        <w:rPr>
          <w:rFonts w:asciiTheme="majorHAnsi" w:hAnsiTheme="majorHAnsi"/>
          <w:bCs/>
        </w:rPr>
        <w:t xml:space="preserve"> key</w:t>
      </w:r>
      <w:r w:rsidRPr="00246ED7">
        <w:rPr>
          <w:rFonts w:asciiTheme="majorHAnsi" w:hAnsiTheme="majorHAnsi"/>
          <w:bCs/>
        </w:rPr>
        <w:t xml:space="preserve"> </w:t>
      </w:r>
      <w:r w:rsidR="0044781E" w:rsidRPr="00246ED7">
        <w:rPr>
          <w:rFonts w:asciiTheme="majorHAnsi" w:hAnsiTheme="majorHAnsi"/>
          <w:bCs/>
        </w:rPr>
        <w:t>services for new immigrants, identify the types of organizations that deliver those</w:t>
      </w:r>
      <w:r w:rsidRPr="00246ED7">
        <w:rPr>
          <w:rFonts w:asciiTheme="majorHAnsi" w:hAnsiTheme="majorHAnsi"/>
          <w:bCs/>
        </w:rPr>
        <w:t xml:space="preserve"> </w:t>
      </w:r>
      <w:r w:rsidR="0044781E" w:rsidRPr="00246ED7">
        <w:rPr>
          <w:rFonts w:asciiTheme="majorHAnsi" w:hAnsiTheme="majorHAnsi"/>
          <w:bCs/>
        </w:rPr>
        <w:t>services and not</w:t>
      </w:r>
      <w:r w:rsidR="00CB46AE">
        <w:rPr>
          <w:rFonts w:asciiTheme="majorHAnsi" w:hAnsiTheme="majorHAnsi"/>
          <w:bCs/>
        </w:rPr>
        <w:t xml:space="preserve">e </w:t>
      </w:r>
      <w:r w:rsidR="0044781E" w:rsidRPr="00246ED7">
        <w:rPr>
          <w:rFonts w:asciiTheme="majorHAnsi" w:hAnsiTheme="majorHAnsi"/>
          <w:bCs/>
        </w:rPr>
        <w:t>the existence of specialized municipal structures that focus</w:t>
      </w:r>
      <w:r w:rsidRPr="00246ED7">
        <w:rPr>
          <w:rFonts w:asciiTheme="majorHAnsi" w:hAnsiTheme="majorHAnsi"/>
          <w:bCs/>
        </w:rPr>
        <w:t xml:space="preserve"> </w:t>
      </w:r>
      <w:r w:rsidR="0044781E" w:rsidRPr="00246ED7">
        <w:rPr>
          <w:rFonts w:asciiTheme="majorHAnsi" w:hAnsiTheme="majorHAnsi"/>
          <w:bCs/>
        </w:rPr>
        <w:t xml:space="preserve">on integration and offer support to new immigrants. </w:t>
      </w:r>
    </w:p>
    <w:p w:rsidR="00CB46AE" w:rsidRPr="00CB46AE" w:rsidRDefault="00CB46AE" w:rsidP="00CB46AE">
      <w:pPr>
        <w:pStyle w:val="ListParagraph"/>
        <w:numPr>
          <w:ilvl w:val="0"/>
          <w:numId w:val="27"/>
        </w:numPr>
        <w:autoSpaceDE w:val="0"/>
        <w:autoSpaceDN w:val="0"/>
        <w:adjustRightInd w:val="0"/>
        <w:rPr>
          <w:rFonts w:asciiTheme="majorHAnsi" w:hAnsiTheme="majorHAnsi"/>
          <w:bCs/>
        </w:rPr>
      </w:pPr>
      <w:r w:rsidRPr="00CB46AE">
        <w:rPr>
          <w:rFonts w:asciiTheme="majorHAnsi" w:hAnsiTheme="majorHAnsi"/>
          <w:bCs/>
        </w:rPr>
        <w:t>S</w:t>
      </w:r>
      <w:r w:rsidR="0044781E" w:rsidRPr="00CB46AE">
        <w:rPr>
          <w:rFonts w:asciiTheme="majorHAnsi" w:hAnsiTheme="majorHAnsi"/>
          <w:bCs/>
        </w:rPr>
        <w:t xml:space="preserve">tudy </w:t>
      </w:r>
      <w:r w:rsidRPr="00CB46AE">
        <w:rPr>
          <w:rFonts w:asciiTheme="majorHAnsi" w:hAnsiTheme="majorHAnsi"/>
          <w:bCs/>
        </w:rPr>
        <w:t xml:space="preserve">to </w:t>
      </w:r>
      <w:r w:rsidR="0044781E" w:rsidRPr="00CB46AE">
        <w:rPr>
          <w:rFonts w:asciiTheme="majorHAnsi" w:hAnsiTheme="majorHAnsi"/>
          <w:bCs/>
        </w:rPr>
        <w:t>examin</w:t>
      </w:r>
      <w:r w:rsidRPr="00CB46AE">
        <w:rPr>
          <w:rFonts w:asciiTheme="majorHAnsi" w:hAnsiTheme="majorHAnsi"/>
          <w:bCs/>
        </w:rPr>
        <w:t>e</w:t>
      </w:r>
      <w:r w:rsidR="0044781E" w:rsidRPr="00CB46AE">
        <w:rPr>
          <w:rFonts w:asciiTheme="majorHAnsi" w:hAnsiTheme="majorHAnsi"/>
          <w:bCs/>
        </w:rPr>
        <w:t xml:space="preserve"> the role of immigration in Ottawa</w:t>
      </w:r>
      <w:r w:rsidRPr="00CB46AE">
        <w:rPr>
          <w:rFonts w:asciiTheme="majorHAnsi" w:hAnsiTheme="majorHAnsi"/>
          <w:bCs/>
        </w:rPr>
        <w:t xml:space="preserve"> </w:t>
      </w:r>
      <w:r w:rsidR="0044781E" w:rsidRPr="00CB46AE">
        <w:rPr>
          <w:rFonts w:asciiTheme="majorHAnsi" w:hAnsiTheme="majorHAnsi"/>
          <w:bCs/>
        </w:rPr>
        <w:t xml:space="preserve">and the city’s shifting demographic makeup. </w:t>
      </w:r>
    </w:p>
    <w:p w:rsidR="00933D59" w:rsidRDefault="00933D59" w:rsidP="00933D59">
      <w:pPr>
        <w:pStyle w:val="ListParagraph"/>
        <w:autoSpaceDE w:val="0"/>
        <w:autoSpaceDN w:val="0"/>
        <w:adjustRightInd w:val="0"/>
        <w:rPr>
          <w:rFonts w:asciiTheme="majorHAnsi" w:hAnsiTheme="majorHAnsi"/>
          <w:bCs/>
        </w:rPr>
      </w:pPr>
    </w:p>
    <w:p w:rsidR="00246ED7" w:rsidRPr="00CB46AE" w:rsidRDefault="00CB46AE" w:rsidP="00CB46AE">
      <w:pPr>
        <w:pStyle w:val="ListParagraph"/>
        <w:numPr>
          <w:ilvl w:val="0"/>
          <w:numId w:val="27"/>
        </w:numPr>
        <w:autoSpaceDE w:val="0"/>
        <w:autoSpaceDN w:val="0"/>
        <w:adjustRightInd w:val="0"/>
        <w:rPr>
          <w:rFonts w:asciiTheme="majorHAnsi" w:hAnsiTheme="majorHAnsi"/>
          <w:bCs/>
        </w:rPr>
      </w:pPr>
      <w:r w:rsidRPr="00CB46AE">
        <w:rPr>
          <w:rFonts w:asciiTheme="majorHAnsi" w:hAnsiTheme="majorHAnsi"/>
          <w:bCs/>
        </w:rPr>
        <w:lastRenderedPageBreak/>
        <w:t>Stakeholder</w:t>
      </w:r>
      <w:r w:rsidR="0044781E" w:rsidRPr="00CB46AE">
        <w:rPr>
          <w:rFonts w:asciiTheme="majorHAnsi" w:hAnsiTheme="majorHAnsi"/>
          <w:bCs/>
        </w:rPr>
        <w:t xml:space="preserve"> consultations</w:t>
      </w:r>
      <w:r w:rsidR="00246ED7" w:rsidRPr="00CB46AE">
        <w:rPr>
          <w:rFonts w:asciiTheme="majorHAnsi" w:hAnsiTheme="majorHAnsi"/>
          <w:bCs/>
        </w:rPr>
        <w:t xml:space="preserve"> </w:t>
      </w:r>
      <w:r>
        <w:rPr>
          <w:rFonts w:asciiTheme="majorHAnsi" w:hAnsiTheme="majorHAnsi"/>
          <w:bCs/>
        </w:rPr>
        <w:t xml:space="preserve">(focus groups) </w:t>
      </w:r>
      <w:r w:rsidRPr="00CB46AE">
        <w:rPr>
          <w:rFonts w:asciiTheme="majorHAnsi" w:hAnsiTheme="majorHAnsi"/>
          <w:bCs/>
        </w:rPr>
        <w:t>to gather information about the personal and organizational challenges related to immigrant integration.  The consultations</w:t>
      </w:r>
      <w:r w:rsidR="0044781E" w:rsidRPr="00CB46AE">
        <w:rPr>
          <w:rFonts w:asciiTheme="majorHAnsi" w:hAnsiTheme="majorHAnsi"/>
          <w:bCs/>
        </w:rPr>
        <w:t xml:space="preserve"> included:</w:t>
      </w:r>
      <w:r w:rsidR="00246ED7" w:rsidRPr="00CB46AE">
        <w:rPr>
          <w:rFonts w:asciiTheme="majorHAnsi" w:hAnsiTheme="majorHAnsi"/>
          <w:bCs/>
        </w:rPr>
        <w:t xml:space="preserve"> </w:t>
      </w:r>
    </w:p>
    <w:p w:rsidR="00246ED7" w:rsidRPr="00246ED7" w:rsidRDefault="00246ED7" w:rsidP="00246ED7">
      <w:pPr>
        <w:pStyle w:val="ListParagraph"/>
        <w:numPr>
          <w:ilvl w:val="1"/>
          <w:numId w:val="27"/>
        </w:numPr>
        <w:autoSpaceDE w:val="0"/>
        <w:autoSpaceDN w:val="0"/>
        <w:adjustRightInd w:val="0"/>
        <w:rPr>
          <w:rFonts w:asciiTheme="majorHAnsi" w:hAnsiTheme="majorHAnsi"/>
          <w:bCs/>
        </w:rPr>
      </w:pPr>
      <w:r w:rsidRPr="00246ED7">
        <w:rPr>
          <w:rFonts w:asciiTheme="majorHAnsi" w:hAnsiTheme="majorHAnsi"/>
          <w:bCs/>
        </w:rPr>
        <w:t>I</w:t>
      </w:r>
      <w:r w:rsidR="0044781E" w:rsidRPr="00246ED7">
        <w:rPr>
          <w:rFonts w:asciiTheme="majorHAnsi" w:hAnsiTheme="majorHAnsi"/>
          <w:bCs/>
        </w:rPr>
        <w:t>ndividual immigrants (including two focus groups in French and two targeting</w:t>
      </w:r>
      <w:r w:rsidRPr="00246ED7">
        <w:rPr>
          <w:rFonts w:asciiTheme="majorHAnsi" w:hAnsiTheme="majorHAnsi"/>
          <w:bCs/>
        </w:rPr>
        <w:t xml:space="preserve"> </w:t>
      </w:r>
      <w:r w:rsidR="00056375">
        <w:rPr>
          <w:rFonts w:asciiTheme="majorHAnsi" w:hAnsiTheme="majorHAnsi"/>
          <w:bCs/>
        </w:rPr>
        <w:t>newcomer</w:t>
      </w:r>
      <w:r w:rsidR="00056375" w:rsidRPr="00056375">
        <w:rPr>
          <w:rFonts w:asciiTheme="majorHAnsi" w:hAnsiTheme="majorHAnsi"/>
          <w:bCs/>
        </w:rPr>
        <w:t xml:space="preserve"> </w:t>
      </w:r>
      <w:r w:rsidR="00056375" w:rsidRPr="00246ED7">
        <w:rPr>
          <w:rFonts w:asciiTheme="majorHAnsi" w:hAnsiTheme="majorHAnsi"/>
          <w:bCs/>
        </w:rPr>
        <w:t>women</w:t>
      </w:r>
      <w:r w:rsidR="0044781E" w:rsidRPr="00246ED7">
        <w:rPr>
          <w:rFonts w:asciiTheme="majorHAnsi" w:hAnsiTheme="majorHAnsi"/>
          <w:bCs/>
        </w:rPr>
        <w:t>)</w:t>
      </w:r>
    </w:p>
    <w:p w:rsidR="00246ED7" w:rsidRPr="00246ED7" w:rsidRDefault="0044781E" w:rsidP="00246ED7">
      <w:pPr>
        <w:pStyle w:val="ListParagraph"/>
        <w:numPr>
          <w:ilvl w:val="1"/>
          <w:numId w:val="27"/>
        </w:numPr>
        <w:autoSpaceDE w:val="0"/>
        <w:autoSpaceDN w:val="0"/>
        <w:adjustRightInd w:val="0"/>
        <w:rPr>
          <w:rFonts w:asciiTheme="majorHAnsi" w:hAnsiTheme="majorHAnsi"/>
          <w:bCs/>
        </w:rPr>
      </w:pPr>
      <w:r w:rsidRPr="00246ED7">
        <w:rPr>
          <w:rFonts w:asciiTheme="majorHAnsi" w:hAnsiTheme="majorHAnsi"/>
          <w:bCs/>
        </w:rPr>
        <w:t>Employers and those involved in economic development</w:t>
      </w:r>
    </w:p>
    <w:p w:rsidR="00246ED7" w:rsidRPr="00246ED7" w:rsidRDefault="0044781E" w:rsidP="0044781E">
      <w:pPr>
        <w:pStyle w:val="ListParagraph"/>
        <w:numPr>
          <w:ilvl w:val="1"/>
          <w:numId w:val="27"/>
        </w:numPr>
        <w:autoSpaceDE w:val="0"/>
        <w:autoSpaceDN w:val="0"/>
        <w:adjustRightInd w:val="0"/>
        <w:rPr>
          <w:rFonts w:asciiTheme="majorHAnsi" w:hAnsiTheme="majorHAnsi"/>
          <w:bCs/>
        </w:rPr>
      </w:pPr>
      <w:r w:rsidRPr="00246ED7">
        <w:rPr>
          <w:rFonts w:asciiTheme="majorHAnsi" w:hAnsiTheme="majorHAnsi"/>
          <w:bCs/>
        </w:rPr>
        <w:t>Settlement service providers</w:t>
      </w:r>
    </w:p>
    <w:p w:rsidR="00246ED7" w:rsidRPr="00246ED7" w:rsidRDefault="0044781E" w:rsidP="0044781E">
      <w:pPr>
        <w:pStyle w:val="ListParagraph"/>
        <w:numPr>
          <w:ilvl w:val="1"/>
          <w:numId w:val="27"/>
        </w:numPr>
        <w:autoSpaceDE w:val="0"/>
        <w:autoSpaceDN w:val="0"/>
        <w:adjustRightInd w:val="0"/>
        <w:rPr>
          <w:rFonts w:asciiTheme="majorHAnsi" w:hAnsiTheme="majorHAnsi"/>
          <w:bCs/>
        </w:rPr>
      </w:pPr>
      <w:r w:rsidRPr="00246ED7">
        <w:rPr>
          <w:rFonts w:asciiTheme="majorHAnsi" w:hAnsiTheme="majorHAnsi"/>
          <w:bCs/>
        </w:rPr>
        <w:t>Social, health and education service providers</w:t>
      </w:r>
    </w:p>
    <w:p w:rsidR="0044781E" w:rsidRPr="00246ED7" w:rsidRDefault="0044781E" w:rsidP="0044781E">
      <w:pPr>
        <w:pStyle w:val="ListParagraph"/>
        <w:numPr>
          <w:ilvl w:val="1"/>
          <w:numId w:val="27"/>
        </w:numPr>
        <w:autoSpaceDE w:val="0"/>
        <w:autoSpaceDN w:val="0"/>
        <w:adjustRightInd w:val="0"/>
        <w:rPr>
          <w:rFonts w:asciiTheme="majorHAnsi" w:hAnsiTheme="majorHAnsi"/>
          <w:bCs/>
        </w:rPr>
      </w:pPr>
      <w:r w:rsidRPr="00246ED7">
        <w:rPr>
          <w:rFonts w:asciiTheme="majorHAnsi" w:hAnsiTheme="majorHAnsi"/>
          <w:bCs/>
        </w:rPr>
        <w:t>Immigrant civic associations</w:t>
      </w:r>
    </w:p>
    <w:p w:rsidR="00CB46AE" w:rsidRDefault="00CB46AE" w:rsidP="0044781E">
      <w:pPr>
        <w:autoSpaceDE w:val="0"/>
        <w:autoSpaceDN w:val="0"/>
        <w:adjustRightInd w:val="0"/>
        <w:rPr>
          <w:rFonts w:ascii="GravurCondensed-Light" w:hAnsi="GravurCondensed-Light" w:cs="GravurCondensed-Light"/>
          <w:color w:val="414142"/>
          <w:sz w:val="20"/>
          <w:lang w:val="en-CA" w:eastAsia="en-US"/>
        </w:rPr>
      </w:pPr>
    </w:p>
    <w:p w:rsidR="00CB46AE" w:rsidRPr="00020A92" w:rsidRDefault="00CB46AE" w:rsidP="00CB46AE">
      <w:pPr>
        <w:autoSpaceDE w:val="0"/>
        <w:autoSpaceDN w:val="0"/>
        <w:adjustRightInd w:val="0"/>
        <w:rPr>
          <w:rFonts w:asciiTheme="majorHAnsi" w:hAnsiTheme="majorHAnsi"/>
          <w:bCs/>
          <w:lang w:val="en-CA"/>
        </w:rPr>
      </w:pPr>
      <w:r w:rsidRPr="00020A92">
        <w:rPr>
          <w:rFonts w:asciiTheme="majorHAnsi" w:hAnsiTheme="majorHAnsi"/>
          <w:bCs/>
          <w:lang w:val="en-CA"/>
        </w:rPr>
        <w:t xml:space="preserve">Based on the results of OLIP’s research and analysis, the Secretariat created six sector planning tables: (1) Economic Integration; (2) Integration Capacity Development; (3) Settlement; (4) Education; (5) Language; and (6) Health and Wellbeing. In addition, a horizontal strategy was developed by the Secretariat to focus on targeted and crosscutting themes. The sector planning tables varied in size from eight members to nearly 20.  Members were selected based on their institutional affiliations and personal expertise. </w:t>
      </w:r>
    </w:p>
    <w:p w:rsidR="00CB46AE" w:rsidRPr="00020A92" w:rsidRDefault="00CB46AE" w:rsidP="00CB46AE">
      <w:pPr>
        <w:autoSpaceDE w:val="0"/>
        <w:autoSpaceDN w:val="0"/>
        <w:adjustRightInd w:val="0"/>
        <w:rPr>
          <w:rFonts w:asciiTheme="majorHAnsi" w:hAnsiTheme="majorHAnsi"/>
          <w:bCs/>
          <w:lang w:val="en-CA"/>
        </w:rPr>
      </w:pPr>
    </w:p>
    <w:p w:rsidR="00121176" w:rsidRDefault="00CB46AE" w:rsidP="00121176">
      <w:pPr>
        <w:autoSpaceDE w:val="0"/>
        <w:autoSpaceDN w:val="0"/>
        <w:adjustRightInd w:val="0"/>
        <w:rPr>
          <w:rFonts w:asciiTheme="majorHAnsi" w:hAnsiTheme="majorHAnsi"/>
          <w:bCs/>
          <w:lang w:val="en-CA"/>
        </w:rPr>
      </w:pPr>
      <w:r w:rsidRPr="00020A92">
        <w:rPr>
          <w:rFonts w:asciiTheme="majorHAnsi" w:hAnsiTheme="majorHAnsi"/>
          <w:bCs/>
          <w:lang w:val="en-CA"/>
        </w:rPr>
        <w:t>Each sector table received a background paper based on the Secretariat’s initial consultations and r</w:t>
      </w:r>
      <w:r w:rsidR="00020A92" w:rsidRPr="00020A92">
        <w:rPr>
          <w:rFonts w:asciiTheme="majorHAnsi" w:hAnsiTheme="majorHAnsi"/>
          <w:bCs/>
          <w:lang w:val="en-CA"/>
        </w:rPr>
        <w:t>esearch.  W</w:t>
      </w:r>
      <w:r w:rsidRPr="00020A92">
        <w:rPr>
          <w:rFonts w:asciiTheme="majorHAnsi" w:hAnsiTheme="majorHAnsi"/>
          <w:bCs/>
          <w:lang w:val="en-CA"/>
        </w:rPr>
        <w:t xml:space="preserve">orkshops were </w:t>
      </w:r>
      <w:r w:rsidR="00020A92" w:rsidRPr="00020A92">
        <w:rPr>
          <w:rFonts w:asciiTheme="majorHAnsi" w:hAnsiTheme="majorHAnsi"/>
          <w:bCs/>
          <w:lang w:val="en-CA"/>
        </w:rPr>
        <w:t>c</w:t>
      </w:r>
      <w:r w:rsidRPr="00020A92">
        <w:rPr>
          <w:rFonts w:asciiTheme="majorHAnsi" w:hAnsiTheme="majorHAnsi"/>
          <w:bCs/>
          <w:lang w:val="en-CA"/>
        </w:rPr>
        <w:t>onvened for each sector</w:t>
      </w:r>
      <w:r w:rsidR="00020A92" w:rsidRPr="00020A92">
        <w:rPr>
          <w:rFonts w:asciiTheme="majorHAnsi" w:hAnsiTheme="majorHAnsi"/>
          <w:bCs/>
          <w:lang w:val="en-CA"/>
        </w:rPr>
        <w:t xml:space="preserve">, chaired by a sector representative and moderated by the Secretariat.  </w:t>
      </w:r>
      <w:r w:rsidRPr="00020A92">
        <w:rPr>
          <w:rFonts w:asciiTheme="majorHAnsi" w:hAnsiTheme="majorHAnsi"/>
          <w:bCs/>
          <w:lang w:val="en-CA"/>
        </w:rPr>
        <w:t>Following these workshops, the Secretariat</w:t>
      </w:r>
      <w:r w:rsidR="00020A92" w:rsidRPr="00020A92">
        <w:rPr>
          <w:rFonts w:asciiTheme="majorHAnsi" w:hAnsiTheme="majorHAnsi"/>
          <w:bCs/>
          <w:lang w:val="en-CA"/>
        </w:rPr>
        <w:t xml:space="preserve"> </w:t>
      </w:r>
      <w:r w:rsidRPr="00020A92">
        <w:rPr>
          <w:rFonts w:asciiTheme="majorHAnsi" w:hAnsiTheme="majorHAnsi"/>
          <w:bCs/>
          <w:lang w:val="en-CA"/>
        </w:rPr>
        <w:t>produced a short paper outlin</w:t>
      </w:r>
      <w:r w:rsidR="00020A92" w:rsidRPr="00020A92">
        <w:rPr>
          <w:rFonts w:asciiTheme="majorHAnsi" w:hAnsiTheme="majorHAnsi"/>
          <w:bCs/>
          <w:lang w:val="en-CA"/>
        </w:rPr>
        <w:t xml:space="preserve">ing priorities and proposed actions.  After further discussion and a feedback process, the papers were updated and later </w:t>
      </w:r>
      <w:r w:rsidRPr="00020A92">
        <w:rPr>
          <w:rFonts w:asciiTheme="majorHAnsi" w:hAnsiTheme="majorHAnsi"/>
          <w:bCs/>
          <w:lang w:val="en-CA"/>
        </w:rPr>
        <w:t>approved by the OLIP Council.</w:t>
      </w:r>
      <w:r w:rsidR="00020A92" w:rsidRPr="00020A92">
        <w:rPr>
          <w:rFonts w:asciiTheme="majorHAnsi" w:hAnsiTheme="majorHAnsi"/>
          <w:bCs/>
          <w:lang w:val="en-CA"/>
        </w:rPr>
        <w:t xml:space="preserve">  </w:t>
      </w:r>
      <w:r w:rsidRPr="00020A92">
        <w:rPr>
          <w:rFonts w:asciiTheme="majorHAnsi" w:hAnsiTheme="majorHAnsi"/>
          <w:bCs/>
          <w:lang w:val="en-CA"/>
        </w:rPr>
        <w:t>The six sector strategies and the horizontal strategy comprise the new Ottawa</w:t>
      </w:r>
      <w:r w:rsidR="00020A92" w:rsidRPr="00020A92">
        <w:rPr>
          <w:rFonts w:asciiTheme="majorHAnsi" w:hAnsiTheme="majorHAnsi"/>
          <w:bCs/>
          <w:lang w:val="en-CA"/>
        </w:rPr>
        <w:t xml:space="preserve"> </w:t>
      </w:r>
      <w:r w:rsidRPr="00020A92">
        <w:rPr>
          <w:rFonts w:asciiTheme="majorHAnsi" w:hAnsiTheme="majorHAnsi"/>
          <w:bCs/>
          <w:lang w:val="en-CA"/>
        </w:rPr>
        <w:t>Immigration Strategy</w:t>
      </w:r>
      <w:r w:rsidR="00020A92" w:rsidRPr="00020A92">
        <w:rPr>
          <w:rFonts w:asciiTheme="majorHAnsi" w:hAnsiTheme="majorHAnsi"/>
          <w:bCs/>
          <w:lang w:val="en-CA"/>
        </w:rPr>
        <w:t>.</w:t>
      </w:r>
    </w:p>
    <w:p w:rsidR="00121176" w:rsidRDefault="00121176" w:rsidP="00121176">
      <w:pPr>
        <w:autoSpaceDE w:val="0"/>
        <w:autoSpaceDN w:val="0"/>
        <w:adjustRightInd w:val="0"/>
        <w:rPr>
          <w:rFonts w:asciiTheme="majorHAnsi" w:hAnsiTheme="majorHAnsi"/>
          <w:bCs/>
          <w:lang w:val="en-CA"/>
        </w:rPr>
      </w:pPr>
    </w:p>
    <w:p w:rsidR="00121176" w:rsidRDefault="00121176" w:rsidP="00121176">
      <w:pPr>
        <w:autoSpaceDE w:val="0"/>
        <w:autoSpaceDN w:val="0"/>
        <w:adjustRightInd w:val="0"/>
        <w:rPr>
          <w:rFonts w:asciiTheme="majorHAnsi" w:hAnsiTheme="majorHAnsi"/>
          <w:bCs/>
          <w:lang w:val="en-CA"/>
        </w:rPr>
      </w:pPr>
    </w:p>
    <w:p w:rsidR="00525E84" w:rsidRPr="0056397A" w:rsidRDefault="0056397A" w:rsidP="00121176">
      <w:pPr>
        <w:autoSpaceDE w:val="0"/>
        <w:autoSpaceDN w:val="0"/>
        <w:adjustRightInd w:val="0"/>
        <w:rPr>
          <w:rFonts w:asciiTheme="majorHAnsi" w:hAnsiTheme="majorHAnsi"/>
          <w:bCs/>
          <w:lang w:val="en-CA"/>
        </w:rPr>
      </w:pPr>
      <w:r w:rsidRPr="0056397A">
        <w:rPr>
          <w:rFonts w:asciiTheme="majorHAnsi" w:hAnsiTheme="majorHAnsi"/>
          <w:bCs/>
          <w:lang w:val="en-CA"/>
        </w:rPr>
        <w:t>In general, the LIPs in Ontario employed the following research methods:</w:t>
      </w:r>
    </w:p>
    <w:p w:rsidR="0056397A" w:rsidRPr="0056397A" w:rsidRDefault="0056397A" w:rsidP="00613104">
      <w:pPr>
        <w:rPr>
          <w:rFonts w:asciiTheme="majorHAnsi" w:hAnsiTheme="majorHAnsi"/>
          <w:b/>
          <w:bCs/>
          <w:szCs w:val="24"/>
        </w:rPr>
      </w:pPr>
    </w:p>
    <w:p w:rsidR="006F4199" w:rsidRDefault="00FE1AF9" w:rsidP="00613104">
      <w:pPr>
        <w:rPr>
          <w:rFonts w:asciiTheme="majorHAnsi" w:hAnsiTheme="majorHAnsi"/>
          <w:b/>
          <w:bCs/>
          <w:sz w:val="32"/>
          <w:szCs w:val="32"/>
        </w:rPr>
      </w:pPr>
      <w:r w:rsidRPr="00FE1AF9">
        <w:rPr>
          <w:rFonts w:asciiTheme="majorHAnsi" w:hAnsiTheme="majorHAnsi"/>
          <w:b/>
          <w:bCs/>
          <w:noProof/>
          <w:sz w:val="32"/>
          <w:szCs w:val="32"/>
          <w:lang w:val="en-CA"/>
        </w:rPr>
        <w:drawing>
          <wp:inline distT="0" distB="0" distL="0" distR="0">
            <wp:extent cx="5076825" cy="3314700"/>
            <wp:effectExtent l="19050" t="0" r="9525" b="0"/>
            <wp:docPr id="1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4199" w:rsidRDefault="006F4199" w:rsidP="00613104">
      <w:pPr>
        <w:rPr>
          <w:rFonts w:asciiTheme="majorHAnsi" w:hAnsiTheme="majorHAnsi"/>
          <w:b/>
          <w:bCs/>
          <w:sz w:val="32"/>
          <w:szCs w:val="32"/>
        </w:rPr>
      </w:pPr>
    </w:p>
    <w:p w:rsidR="00613104" w:rsidRPr="00432DCA" w:rsidRDefault="00613104" w:rsidP="00613104">
      <w:pPr>
        <w:rPr>
          <w:rFonts w:asciiTheme="majorHAnsi" w:hAnsiTheme="majorHAnsi"/>
          <w:b/>
          <w:bCs/>
          <w:sz w:val="32"/>
          <w:szCs w:val="32"/>
        </w:rPr>
      </w:pPr>
      <w:r w:rsidRPr="00432DCA">
        <w:rPr>
          <w:rFonts w:asciiTheme="majorHAnsi" w:hAnsiTheme="majorHAnsi"/>
          <w:b/>
          <w:bCs/>
          <w:sz w:val="32"/>
          <w:szCs w:val="32"/>
        </w:rPr>
        <w:lastRenderedPageBreak/>
        <w:t xml:space="preserve">Key Components of a </w:t>
      </w:r>
      <w:r w:rsidR="00DD15B5">
        <w:rPr>
          <w:rFonts w:asciiTheme="majorHAnsi" w:hAnsiTheme="majorHAnsi"/>
          <w:b/>
          <w:bCs/>
          <w:sz w:val="32"/>
          <w:szCs w:val="32"/>
        </w:rPr>
        <w:t>Strategic</w:t>
      </w:r>
      <w:r w:rsidR="00DD15B5" w:rsidRPr="00432DCA">
        <w:rPr>
          <w:rFonts w:asciiTheme="majorHAnsi" w:hAnsiTheme="majorHAnsi"/>
          <w:b/>
          <w:bCs/>
          <w:sz w:val="32"/>
          <w:szCs w:val="32"/>
        </w:rPr>
        <w:t xml:space="preserve"> </w:t>
      </w:r>
      <w:r w:rsidRPr="00432DCA">
        <w:rPr>
          <w:rFonts w:asciiTheme="majorHAnsi" w:hAnsiTheme="majorHAnsi"/>
          <w:b/>
          <w:bCs/>
          <w:sz w:val="32"/>
          <w:szCs w:val="32"/>
        </w:rPr>
        <w:t>Plan</w:t>
      </w:r>
    </w:p>
    <w:p w:rsidR="00613104" w:rsidRPr="0043474F" w:rsidRDefault="00613104" w:rsidP="00613104">
      <w:pPr>
        <w:rPr>
          <w:rFonts w:asciiTheme="majorHAnsi" w:hAnsiTheme="majorHAnsi"/>
          <w:bCs/>
          <w:lang w:val="en-CA"/>
        </w:rPr>
      </w:pPr>
    </w:p>
    <w:p w:rsidR="00A03254" w:rsidRDefault="00A03254" w:rsidP="00A03254">
      <w:pPr>
        <w:rPr>
          <w:rFonts w:asciiTheme="majorHAnsi" w:hAnsiTheme="majorHAnsi"/>
          <w:bCs/>
        </w:rPr>
      </w:pPr>
      <w:r>
        <w:rPr>
          <w:rFonts w:asciiTheme="majorHAnsi" w:hAnsiTheme="majorHAnsi"/>
          <w:bCs/>
        </w:rPr>
        <w:t>In addition to a community vision, it may be helpful to articulate a Theory of Change (TOC) in preparing a settlement plan.  A TOC details the short, intermediate and long-term outcomes of an initiative and the capacities required by the group.  It requires the group to provide a solid rationale for approaching an issue in a given way, and also provides a framework for the selection of indicators and a basis for performance measurement.</w:t>
      </w:r>
      <w:r w:rsidR="00BA78B0">
        <w:rPr>
          <w:rFonts w:asciiTheme="majorHAnsi" w:hAnsiTheme="majorHAnsi"/>
          <w:bCs/>
        </w:rPr>
        <w:t xml:space="preserve"> A TOC provides an explanation that links processes to expected outcomes.  These links need to be tested to ensure they are real and to support attribution claims linking actions to results. </w:t>
      </w:r>
    </w:p>
    <w:p w:rsidR="00A03254" w:rsidRDefault="00A03254" w:rsidP="00613104">
      <w:pPr>
        <w:rPr>
          <w:rFonts w:asciiTheme="majorHAnsi" w:hAnsiTheme="majorHAnsi"/>
          <w:bCs/>
          <w:lang w:val="en-CA"/>
        </w:rPr>
      </w:pPr>
    </w:p>
    <w:p w:rsidR="00613104" w:rsidRPr="0043474F" w:rsidRDefault="00613104" w:rsidP="00613104">
      <w:pPr>
        <w:rPr>
          <w:rFonts w:asciiTheme="majorHAnsi" w:hAnsiTheme="majorHAnsi"/>
          <w:bCs/>
          <w:lang w:val="en-CA"/>
        </w:rPr>
      </w:pPr>
      <w:r w:rsidRPr="0043474F">
        <w:rPr>
          <w:rFonts w:asciiTheme="majorHAnsi" w:hAnsiTheme="majorHAnsi"/>
          <w:bCs/>
          <w:lang w:val="en-CA"/>
        </w:rPr>
        <w:t>Based on analysis of the strategies received and consultation with community experts, practitioners, researchers, and officials from HRSDC, Public Safety, INAC and other federal departments,</w:t>
      </w:r>
      <w:r w:rsidR="001E10A0" w:rsidRPr="001E10A0">
        <w:rPr>
          <w:rFonts w:asciiTheme="majorHAnsi" w:hAnsiTheme="majorHAnsi"/>
          <w:bCs/>
          <w:lang w:val="en-CA"/>
        </w:rPr>
        <w:t xml:space="preserve"> early suggestions for elements that contribute to success are noted below.</w:t>
      </w:r>
    </w:p>
    <w:p w:rsidR="00613104" w:rsidRPr="0043474F" w:rsidRDefault="00613104" w:rsidP="00613104">
      <w:pPr>
        <w:rPr>
          <w:rFonts w:asciiTheme="majorHAnsi" w:hAnsiTheme="majorHAnsi"/>
          <w:bCs/>
          <w:lang w:val="en-CA"/>
        </w:rPr>
      </w:pPr>
    </w:p>
    <w:p w:rsidR="00613104" w:rsidRDefault="001E10A0" w:rsidP="00613104">
      <w:pPr>
        <w:rPr>
          <w:rFonts w:asciiTheme="majorHAnsi" w:hAnsiTheme="majorHAnsi"/>
          <w:bCs/>
          <w:lang w:val="en-CA"/>
        </w:rPr>
      </w:pPr>
      <w:r>
        <w:rPr>
          <w:rFonts w:asciiTheme="majorHAnsi" w:hAnsiTheme="majorHAnsi"/>
          <w:bCs/>
          <w:lang w:val="en-CA"/>
        </w:rPr>
        <w:t xml:space="preserve">While the </w:t>
      </w:r>
      <w:r w:rsidRPr="001E10A0">
        <w:rPr>
          <w:rFonts w:asciiTheme="majorHAnsi" w:hAnsiTheme="majorHAnsi"/>
          <w:bCs/>
          <w:lang w:val="en-CA"/>
        </w:rPr>
        <w:t>plan itself is important</w:t>
      </w:r>
      <w:r>
        <w:rPr>
          <w:rFonts w:asciiTheme="majorHAnsi" w:hAnsiTheme="majorHAnsi"/>
          <w:bCs/>
          <w:lang w:val="en-CA"/>
        </w:rPr>
        <w:t>, a</w:t>
      </w:r>
      <w:r w:rsidRPr="001E10A0">
        <w:rPr>
          <w:rFonts w:asciiTheme="majorHAnsi" w:hAnsiTheme="majorHAnsi"/>
          <w:bCs/>
          <w:lang w:val="en-CA"/>
        </w:rPr>
        <w:t xml:space="preserve">dequate emphasis </w:t>
      </w:r>
      <w:r>
        <w:rPr>
          <w:rFonts w:asciiTheme="majorHAnsi" w:hAnsiTheme="majorHAnsi"/>
          <w:bCs/>
          <w:lang w:val="en-CA"/>
        </w:rPr>
        <w:t>must</w:t>
      </w:r>
      <w:r w:rsidRPr="001E10A0">
        <w:rPr>
          <w:rFonts w:asciiTheme="majorHAnsi" w:hAnsiTheme="majorHAnsi"/>
          <w:bCs/>
          <w:lang w:val="en-CA"/>
        </w:rPr>
        <w:t xml:space="preserve"> be placed on </w:t>
      </w:r>
      <w:r w:rsidRPr="001E10A0">
        <w:rPr>
          <w:rFonts w:asciiTheme="majorHAnsi" w:hAnsiTheme="majorHAnsi"/>
          <w:bCs/>
          <w:i/>
          <w:lang w:val="en-CA"/>
        </w:rPr>
        <w:t>planning</w:t>
      </w:r>
      <w:r w:rsidRPr="001E10A0">
        <w:rPr>
          <w:rFonts w:asciiTheme="majorHAnsi" w:hAnsiTheme="majorHAnsi"/>
          <w:bCs/>
          <w:lang w:val="en-CA"/>
        </w:rPr>
        <w:t xml:space="preserve"> and </w:t>
      </w:r>
      <w:r>
        <w:rPr>
          <w:rFonts w:asciiTheme="majorHAnsi" w:hAnsiTheme="majorHAnsi"/>
          <w:bCs/>
          <w:lang w:val="en-CA"/>
        </w:rPr>
        <w:t>building/maintaining</w:t>
      </w:r>
      <w:r w:rsidRPr="001E10A0">
        <w:rPr>
          <w:rFonts w:asciiTheme="majorHAnsi" w:hAnsiTheme="majorHAnsi"/>
          <w:bCs/>
          <w:lang w:val="en-CA"/>
        </w:rPr>
        <w:t xml:space="preserve"> relationships.  Sustainability is </w:t>
      </w:r>
      <w:r>
        <w:rPr>
          <w:rFonts w:asciiTheme="majorHAnsi" w:hAnsiTheme="majorHAnsi"/>
          <w:bCs/>
          <w:lang w:val="en-CA"/>
        </w:rPr>
        <w:t>central</w:t>
      </w:r>
      <w:r w:rsidRPr="001E10A0">
        <w:rPr>
          <w:rFonts w:asciiTheme="majorHAnsi" w:hAnsiTheme="majorHAnsi"/>
          <w:bCs/>
          <w:lang w:val="en-CA"/>
        </w:rPr>
        <w:t xml:space="preserve"> to the success of this process. </w:t>
      </w:r>
      <w:r w:rsidRPr="0043474F">
        <w:rPr>
          <w:rFonts w:asciiTheme="majorHAnsi" w:hAnsiTheme="majorHAnsi"/>
          <w:bCs/>
          <w:lang w:val="en-CA"/>
        </w:rPr>
        <w:t xml:space="preserve"> </w:t>
      </w:r>
      <w:r w:rsidR="00613104" w:rsidRPr="0043474F">
        <w:rPr>
          <w:rFonts w:asciiTheme="majorHAnsi" w:hAnsiTheme="majorHAnsi"/>
          <w:bCs/>
          <w:lang w:val="en-CA"/>
        </w:rPr>
        <w:t xml:space="preserve">The main components of a comprehensive </w:t>
      </w:r>
      <w:r>
        <w:rPr>
          <w:rFonts w:asciiTheme="majorHAnsi" w:hAnsiTheme="majorHAnsi"/>
          <w:bCs/>
          <w:lang w:val="en-CA"/>
        </w:rPr>
        <w:t>strategic</w:t>
      </w:r>
      <w:r w:rsidRPr="0043474F">
        <w:rPr>
          <w:rFonts w:asciiTheme="majorHAnsi" w:hAnsiTheme="majorHAnsi"/>
          <w:bCs/>
          <w:lang w:val="en-CA"/>
        </w:rPr>
        <w:t xml:space="preserve"> </w:t>
      </w:r>
      <w:r w:rsidR="00613104" w:rsidRPr="0043474F">
        <w:rPr>
          <w:rFonts w:asciiTheme="majorHAnsi" w:hAnsiTheme="majorHAnsi"/>
          <w:bCs/>
          <w:lang w:val="en-CA"/>
        </w:rPr>
        <w:t>plan include:</w:t>
      </w:r>
    </w:p>
    <w:p w:rsidR="006F4199" w:rsidRDefault="006F4199" w:rsidP="00613104">
      <w:pPr>
        <w:rPr>
          <w:rFonts w:asciiTheme="majorHAnsi" w:hAnsiTheme="majorHAnsi"/>
          <w:b/>
          <w:bCs/>
          <w:sz w:val="28"/>
          <w:szCs w:val="28"/>
          <w:lang w:val="en-CA"/>
        </w:rPr>
      </w:pPr>
    </w:p>
    <w:p w:rsidR="00255DD0" w:rsidRPr="00255DD0" w:rsidRDefault="00255DD0" w:rsidP="00613104">
      <w:pPr>
        <w:rPr>
          <w:rFonts w:asciiTheme="majorHAnsi" w:hAnsiTheme="majorHAnsi"/>
          <w:b/>
          <w:bCs/>
          <w:sz w:val="28"/>
          <w:szCs w:val="28"/>
          <w:lang w:val="en-CA"/>
        </w:rPr>
      </w:pPr>
    </w:p>
    <w:p w:rsidR="00FE1AF9" w:rsidRPr="00255DD0" w:rsidRDefault="00613104" w:rsidP="00833E89">
      <w:pPr>
        <w:pStyle w:val="ListParagraph"/>
        <w:numPr>
          <w:ilvl w:val="0"/>
          <w:numId w:val="11"/>
        </w:numPr>
        <w:rPr>
          <w:rFonts w:asciiTheme="majorHAnsi" w:hAnsiTheme="majorHAnsi"/>
          <w:b/>
          <w:bCs/>
          <w:color w:val="1F497D" w:themeColor="text2"/>
          <w:sz w:val="28"/>
          <w:szCs w:val="28"/>
        </w:rPr>
      </w:pPr>
      <w:r w:rsidRPr="00255DD0">
        <w:rPr>
          <w:rFonts w:asciiTheme="majorHAnsi" w:hAnsiTheme="majorHAnsi"/>
          <w:b/>
          <w:bCs/>
          <w:color w:val="1F497D" w:themeColor="text2"/>
          <w:sz w:val="28"/>
          <w:szCs w:val="28"/>
        </w:rPr>
        <w:t>Community Context</w:t>
      </w:r>
    </w:p>
    <w:p w:rsidR="00525E84" w:rsidRPr="00255DD0" w:rsidRDefault="00525E84" w:rsidP="00833E89">
      <w:pPr>
        <w:pStyle w:val="ListParagraph"/>
        <w:numPr>
          <w:ilvl w:val="1"/>
          <w:numId w:val="11"/>
        </w:numPr>
        <w:rPr>
          <w:rFonts w:asciiTheme="majorHAnsi" w:hAnsiTheme="majorHAnsi"/>
          <w:b/>
          <w:bCs/>
          <w:color w:val="1F497D" w:themeColor="text2"/>
          <w:sz w:val="28"/>
          <w:szCs w:val="28"/>
        </w:rPr>
      </w:pPr>
      <w:r w:rsidRPr="00255DD0">
        <w:rPr>
          <w:rFonts w:asciiTheme="majorHAnsi" w:hAnsiTheme="majorHAnsi"/>
          <w:b/>
          <w:bCs/>
          <w:color w:val="1F497D" w:themeColor="text2"/>
          <w:sz w:val="28"/>
          <w:szCs w:val="28"/>
        </w:rPr>
        <w:t>Demographics</w:t>
      </w:r>
    </w:p>
    <w:p w:rsidR="00FE1AF9" w:rsidRPr="00255DD0" w:rsidRDefault="00525E84" w:rsidP="00833E89">
      <w:pPr>
        <w:pStyle w:val="ListParagraph"/>
        <w:numPr>
          <w:ilvl w:val="1"/>
          <w:numId w:val="11"/>
        </w:numPr>
        <w:rPr>
          <w:rFonts w:asciiTheme="majorHAnsi" w:hAnsiTheme="majorHAnsi"/>
          <w:b/>
          <w:bCs/>
          <w:color w:val="1F497D" w:themeColor="text2"/>
          <w:sz w:val="28"/>
          <w:szCs w:val="28"/>
        </w:rPr>
      </w:pPr>
      <w:r w:rsidRPr="00255DD0">
        <w:rPr>
          <w:rFonts w:asciiTheme="majorHAnsi" w:hAnsiTheme="majorHAnsi"/>
          <w:b/>
          <w:bCs/>
          <w:color w:val="1F497D" w:themeColor="text2"/>
          <w:sz w:val="28"/>
          <w:szCs w:val="28"/>
        </w:rPr>
        <w:t>M</w:t>
      </w:r>
      <w:r w:rsidR="00613104" w:rsidRPr="00255DD0">
        <w:rPr>
          <w:rFonts w:asciiTheme="majorHAnsi" w:hAnsiTheme="majorHAnsi"/>
          <w:b/>
          <w:bCs/>
          <w:color w:val="1F497D" w:themeColor="text2"/>
          <w:sz w:val="28"/>
          <w:szCs w:val="28"/>
        </w:rPr>
        <w:t>apping of assets</w:t>
      </w:r>
      <w:r w:rsidR="00056375">
        <w:rPr>
          <w:rFonts w:asciiTheme="majorHAnsi" w:hAnsiTheme="majorHAnsi"/>
          <w:b/>
          <w:bCs/>
          <w:color w:val="1F497D" w:themeColor="text2"/>
          <w:sz w:val="28"/>
          <w:szCs w:val="28"/>
        </w:rPr>
        <w:t>/capacities</w:t>
      </w:r>
      <w:r w:rsidR="00613104" w:rsidRPr="00255DD0">
        <w:rPr>
          <w:rFonts w:asciiTheme="majorHAnsi" w:hAnsiTheme="majorHAnsi"/>
          <w:b/>
          <w:bCs/>
          <w:color w:val="1F497D" w:themeColor="text2"/>
          <w:sz w:val="28"/>
          <w:szCs w:val="28"/>
        </w:rPr>
        <w:t xml:space="preserve"> and gaps</w:t>
      </w:r>
      <w:r w:rsidRPr="00255DD0">
        <w:rPr>
          <w:rFonts w:asciiTheme="majorHAnsi" w:hAnsiTheme="majorHAnsi"/>
          <w:b/>
          <w:bCs/>
          <w:color w:val="1F497D" w:themeColor="text2"/>
          <w:sz w:val="28"/>
          <w:szCs w:val="28"/>
        </w:rPr>
        <w:t>/challenges</w:t>
      </w:r>
    </w:p>
    <w:p w:rsidR="00613104" w:rsidRDefault="00613104" w:rsidP="00833E89">
      <w:pPr>
        <w:pStyle w:val="ListParagraph"/>
        <w:numPr>
          <w:ilvl w:val="1"/>
          <w:numId w:val="11"/>
        </w:numPr>
        <w:rPr>
          <w:rFonts w:asciiTheme="majorHAnsi" w:hAnsiTheme="majorHAnsi"/>
          <w:b/>
          <w:bCs/>
          <w:color w:val="1F497D" w:themeColor="text2"/>
          <w:sz w:val="28"/>
          <w:szCs w:val="28"/>
        </w:rPr>
      </w:pPr>
      <w:r w:rsidRPr="00255DD0">
        <w:rPr>
          <w:rFonts w:asciiTheme="majorHAnsi" w:hAnsiTheme="majorHAnsi"/>
          <w:b/>
          <w:bCs/>
          <w:color w:val="1F497D" w:themeColor="text2"/>
          <w:sz w:val="28"/>
          <w:szCs w:val="28"/>
        </w:rPr>
        <w:t>Geo-mapping of newcomers’ residence in comparison to location of SPOs</w:t>
      </w:r>
    </w:p>
    <w:p w:rsidR="00255DD0" w:rsidRPr="00255DD0" w:rsidRDefault="00255DD0" w:rsidP="00255DD0">
      <w:pPr>
        <w:pStyle w:val="ListParagraph"/>
        <w:ind w:left="1440"/>
        <w:rPr>
          <w:rFonts w:asciiTheme="majorHAnsi" w:hAnsiTheme="majorHAnsi"/>
          <w:b/>
          <w:bCs/>
          <w:color w:val="1F497D" w:themeColor="text2"/>
          <w:sz w:val="28"/>
          <w:szCs w:val="28"/>
        </w:rPr>
      </w:pPr>
    </w:p>
    <w:p w:rsidR="00525E84" w:rsidRDefault="00613104" w:rsidP="00833E89">
      <w:pPr>
        <w:pStyle w:val="ListParagraph"/>
        <w:numPr>
          <w:ilvl w:val="0"/>
          <w:numId w:val="11"/>
        </w:numPr>
        <w:rPr>
          <w:rFonts w:asciiTheme="majorHAnsi" w:hAnsiTheme="majorHAnsi"/>
          <w:b/>
          <w:bCs/>
          <w:color w:val="1F497D" w:themeColor="text2"/>
          <w:sz w:val="28"/>
          <w:szCs w:val="28"/>
        </w:rPr>
      </w:pPr>
      <w:r w:rsidRPr="00255DD0">
        <w:rPr>
          <w:rFonts w:asciiTheme="majorHAnsi" w:hAnsiTheme="majorHAnsi"/>
          <w:b/>
          <w:bCs/>
          <w:color w:val="1F497D" w:themeColor="text2"/>
          <w:sz w:val="28"/>
          <w:szCs w:val="28"/>
        </w:rPr>
        <w:t>Vision for the Community</w:t>
      </w:r>
    </w:p>
    <w:p w:rsidR="00255DD0" w:rsidRPr="00255DD0" w:rsidRDefault="00255DD0" w:rsidP="00255DD0">
      <w:pPr>
        <w:pStyle w:val="ListParagraph"/>
        <w:rPr>
          <w:rFonts w:asciiTheme="majorHAnsi" w:hAnsiTheme="majorHAnsi"/>
          <w:b/>
          <w:bCs/>
          <w:color w:val="1F497D" w:themeColor="text2"/>
          <w:sz w:val="28"/>
          <w:szCs w:val="28"/>
        </w:rPr>
      </w:pPr>
    </w:p>
    <w:p w:rsidR="00613104" w:rsidRDefault="00613104" w:rsidP="00833E89">
      <w:pPr>
        <w:pStyle w:val="ListParagraph"/>
        <w:numPr>
          <w:ilvl w:val="0"/>
          <w:numId w:val="11"/>
        </w:numPr>
        <w:rPr>
          <w:rFonts w:asciiTheme="majorHAnsi" w:hAnsiTheme="majorHAnsi"/>
          <w:b/>
          <w:bCs/>
          <w:color w:val="1F497D" w:themeColor="text2"/>
          <w:sz w:val="28"/>
          <w:szCs w:val="28"/>
        </w:rPr>
      </w:pPr>
      <w:r w:rsidRPr="00255DD0">
        <w:rPr>
          <w:rFonts w:asciiTheme="majorHAnsi" w:hAnsiTheme="majorHAnsi"/>
          <w:b/>
          <w:bCs/>
          <w:color w:val="1F497D" w:themeColor="text2"/>
          <w:sz w:val="28"/>
          <w:szCs w:val="28"/>
        </w:rPr>
        <w:t>Priorities</w:t>
      </w:r>
    </w:p>
    <w:p w:rsidR="00255DD0" w:rsidRPr="00255DD0" w:rsidRDefault="00255DD0" w:rsidP="00255DD0">
      <w:pPr>
        <w:rPr>
          <w:rFonts w:asciiTheme="majorHAnsi" w:hAnsiTheme="majorHAnsi"/>
          <w:b/>
          <w:bCs/>
          <w:color w:val="1F497D" w:themeColor="text2"/>
          <w:sz w:val="28"/>
          <w:szCs w:val="28"/>
        </w:rPr>
      </w:pPr>
    </w:p>
    <w:p w:rsidR="00613104" w:rsidRDefault="00A82861" w:rsidP="00833E89">
      <w:pPr>
        <w:pStyle w:val="ListParagraph"/>
        <w:numPr>
          <w:ilvl w:val="0"/>
          <w:numId w:val="11"/>
        </w:numPr>
        <w:rPr>
          <w:rFonts w:asciiTheme="majorHAnsi" w:hAnsiTheme="majorHAnsi"/>
          <w:b/>
          <w:bCs/>
          <w:color w:val="1F497D" w:themeColor="text2"/>
          <w:sz w:val="28"/>
          <w:szCs w:val="28"/>
        </w:rPr>
      </w:pPr>
      <w:r w:rsidRPr="00255DD0">
        <w:rPr>
          <w:rFonts w:asciiTheme="majorHAnsi" w:hAnsiTheme="majorHAnsi"/>
          <w:b/>
          <w:bCs/>
          <w:color w:val="1F497D" w:themeColor="text2"/>
          <w:sz w:val="28"/>
          <w:szCs w:val="28"/>
        </w:rPr>
        <w:t xml:space="preserve">Targeted </w:t>
      </w:r>
      <w:r w:rsidR="00613104" w:rsidRPr="00255DD0">
        <w:rPr>
          <w:rFonts w:asciiTheme="majorHAnsi" w:hAnsiTheme="majorHAnsi"/>
          <w:b/>
          <w:bCs/>
          <w:color w:val="1F497D" w:themeColor="text2"/>
          <w:sz w:val="28"/>
          <w:szCs w:val="28"/>
        </w:rPr>
        <w:t>Action Plan</w:t>
      </w:r>
      <w:r w:rsidRPr="00255DD0">
        <w:rPr>
          <w:rFonts w:asciiTheme="majorHAnsi" w:hAnsiTheme="majorHAnsi"/>
          <w:b/>
          <w:bCs/>
          <w:color w:val="1F497D" w:themeColor="text2"/>
          <w:sz w:val="28"/>
          <w:szCs w:val="28"/>
        </w:rPr>
        <w:t xml:space="preserve"> (</w:t>
      </w:r>
      <w:r w:rsidR="00DD15B5" w:rsidRPr="00255DD0">
        <w:rPr>
          <w:rFonts w:asciiTheme="majorHAnsi" w:hAnsiTheme="majorHAnsi"/>
          <w:b/>
          <w:bCs/>
          <w:color w:val="1F497D" w:themeColor="text2"/>
          <w:sz w:val="28"/>
          <w:szCs w:val="28"/>
        </w:rPr>
        <w:t xml:space="preserve">with a manageable number of </w:t>
      </w:r>
      <w:r w:rsidR="00056375">
        <w:rPr>
          <w:rFonts w:asciiTheme="majorHAnsi" w:hAnsiTheme="majorHAnsi"/>
          <w:b/>
          <w:bCs/>
          <w:color w:val="1F497D" w:themeColor="text2"/>
          <w:sz w:val="28"/>
          <w:szCs w:val="28"/>
        </w:rPr>
        <w:t>objectives</w:t>
      </w:r>
      <w:r w:rsidR="001C08CD" w:rsidRPr="00255DD0">
        <w:rPr>
          <w:rFonts w:asciiTheme="majorHAnsi" w:hAnsiTheme="majorHAnsi"/>
          <w:b/>
          <w:bCs/>
          <w:color w:val="1F497D" w:themeColor="text2"/>
          <w:sz w:val="28"/>
          <w:szCs w:val="28"/>
        </w:rPr>
        <w:t>)</w:t>
      </w:r>
    </w:p>
    <w:p w:rsidR="00255DD0" w:rsidRPr="00255DD0" w:rsidRDefault="00255DD0" w:rsidP="00255DD0">
      <w:pPr>
        <w:rPr>
          <w:rFonts w:asciiTheme="majorHAnsi" w:hAnsiTheme="majorHAnsi"/>
          <w:b/>
          <w:bCs/>
          <w:color w:val="1F497D" w:themeColor="text2"/>
          <w:sz w:val="28"/>
          <w:szCs w:val="28"/>
        </w:rPr>
      </w:pPr>
    </w:p>
    <w:p w:rsidR="00613104" w:rsidRDefault="00056375" w:rsidP="00833E89">
      <w:pPr>
        <w:pStyle w:val="ListParagraph"/>
        <w:numPr>
          <w:ilvl w:val="0"/>
          <w:numId w:val="11"/>
        </w:numPr>
        <w:rPr>
          <w:rFonts w:asciiTheme="majorHAnsi" w:hAnsiTheme="majorHAnsi"/>
          <w:b/>
          <w:bCs/>
          <w:color w:val="1F497D" w:themeColor="text2"/>
          <w:sz w:val="28"/>
          <w:szCs w:val="28"/>
        </w:rPr>
      </w:pPr>
      <w:r>
        <w:rPr>
          <w:rFonts w:asciiTheme="majorHAnsi" w:hAnsiTheme="majorHAnsi"/>
          <w:b/>
          <w:bCs/>
          <w:color w:val="1F497D" w:themeColor="text2"/>
          <w:sz w:val="28"/>
          <w:szCs w:val="28"/>
        </w:rPr>
        <w:t>K</w:t>
      </w:r>
      <w:r w:rsidR="00613104" w:rsidRPr="00255DD0">
        <w:rPr>
          <w:rFonts w:asciiTheme="majorHAnsi" w:hAnsiTheme="majorHAnsi"/>
          <w:b/>
          <w:bCs/>
          <w:color w:val="1F497D" w:themeColor="text2"/>
          <w:sz w:val="28"/>
          <w:szCs w:val="28"/>
        </w:rPr>
        <w:t>ey activities, partners and funders</w:t>
      </w:r>
    </w:p>
    <w:p w:rsidR="00255DD0" w:rsidRPr="00255DD0" w:rsidRDefault="00255DD0" w:rsidP="00255DD0">
      <w:pPr>
        <w:rPr>
          <w:rFonts w:asciiTheme="majorHAnsi" w:hAnsiTheme="majorHAnsi"/>
          <w:b/>
          <w:bCs/>
          <w:color w:val="1F497D" w:themeColor="text2"/>
          <w:sz w:val="28"/>
          <w:szCs w:val="28"/>
        </w:rPr>
      </w:pPr>
    </w:p>
    <w:p w:rsidR="00613104" w:rsidRDefault="00613104" w:rsidP="00833E89">
      <w:pPr>
        <w:pStyle w:val="ListParagraph"/>
        <w:numPr>
          <w:ilvl w:val="0"/>
          <w:numId w:val="11"/>
        </w:numPr>
        <w:rPr>
          <w:rFonts w:asciiTheme="majorHAnsi" w:hAnsiTheme="majorHAnsi"/>
          <w:b/>
          <w:bCs/>
          <w:color w:val="1F497D" w:themeColor="text2"/>
          <w:sz w:val="28"/>
          <w:szCs w:val="28"/>
        </w:rPr>
      </w:pPr>
      <w:r w:rsidRPr="00255DD0">
        <w:rPr>
          <w:rFonts w:asciiTheme="majorHAnsi" w:hAnsiTheme="majorHAnsi"/>
          <w:b/>
          <w:bCs/>
          <w:color w:val="1F497D" w:themeColor="text2"/>
          <w:sz w:val="28"/>
          <w:szCs w:val="28"/>
        </w:rPr>
        <w:t>Definition of Success and Implementation</w:t>
      </w:r>
    </w:p>
    <w:p w:rsidR="00255DD0" w:rsidRPr="00255DD0" w:rsidRDefault="00255DD0" w:rsidP="00255DD0">
      <w:pPr>
        <w:rPr>
          <w:rFonts w:asciiTheme="majorHAnsi" w:hAnsiTheme="majorHAnsi"/>
          <w:b/>
          <w:bCs/>
          <w:color w:val="1F497D" w:themeColor="text2"/>
          <w:sz w:val="28"/>
          <w:szCs w:val="28"/>
        </w:rPr>
      </w:pPr>
    </w:p>
    <w:p w:rsidR="00255DD0" w:rsidRDefault="00613104" w:rsidP="00833E89">
      <w:pPr>
        <w:pStyle w:val="ListParagraph"/>
        <w:numPr>
          <w:ilvl w:val="0"/>
          <w:numId w:val="11"/>
        </w:numPr>
        <w:rPr>
          <w:rFonts w:asciiTheme="majorHAnsi" w:hAnsiTheme="majorHAnsi"/>
          <w:b/>
          <w:bCs/>
          <w:color w:val="1F497D" w:themeColor="text2"/>
          <w:sz w:val="28"/>
          <w:szCs w:val="28"/>
        </w:rPr>
      </w:pPr>
      <w:r w:rsidRPr="00255DD0">
        <w:rPr>
          <w:rFonts w:asciiTheme="majorHAnsi" w:hAnsiTheme="majorHAnsi"/>
          <w:b/>
          <w:bCs/>
          <w:color w:val="1F497D" w:themeColor="text2"/>
          <w:sz w:val="28"/>
          <w:szCs w:val="28"/>
        </w:rPr>
        <w:t>Outcomes, Monitoring and Evaluation</w:t>
      </w:r>
    </w:p>
    <w:p w:rsidR="00255DD0" w:rsidRPr="00255DD0" w:rsidRDefault="00255DD0" w:rsidP="00255DD0">
      <w:pPr>
        <w:pStyle w:val="ListParagraph"/>
        <w:rPr>
          <w:rFonts w:asciiTheme="majorHAnsi" w:hAnsiTheme="majorHAnsi"/>
          <w:b/>
          <w:bCs/>
          <w:color w:val="1F497D" w:themeColor="text2"/>
          <w:sz w:val="28"/>
          <w:szCs w:val="28"/>
        </w:rPr>
      </w:pPr>
    </w:p>
    <w:p w:rsidR="00613104" w:rsidRPr="00255DD0" w:rsidRDefault="00613104" w:rsidP="00833E89">
      <w:pPr>
        <w:pStyle w:val="ListParagraph"/>
        <w:numPr>
          <w:ilvl w:val="0"/>
          <w:numId w:val="11"/>
        </w:numPr>
        <w:rPr>
          <w:rFonts w:asciiTheme="majorHAnsi" w:hAnsiTheme="majorHAnsi"/>
          <w:b/>
          <w:bCs/>
          <w:color w:val="1F497D" w:themeColor="text2"/>
          <w:sz w:val="28"/>
          <w:szCs w:val="28"/>
        </w:rPr>
      </w:pPr>
      <w:r w:rsidRPr="00255DD0">
        <w:rPr>
          <w:rFonts w:asciiTheme="majorHAnsi" w:hAnsiTheme="majorHAnsi"/>
          <w:b/>
          <w:bCs/>
          <w:color w:val="1F497D" w:themeColor="text2"/>
          <w:sz w:val="28"/>
          <w:szCs w:val="28"/>
        </w:rPr>
        <w:t>Promotion and Outreach</w:t>
      </w:r>
    </w:p>
    <w:p w:rsidR="000C7E28" w:rsidRDefault="000C7E28" w:rsidP="000C7E28">
      <w:pPr>
        <w:pStyle w:val="ListParagraph"/>
        <w:rPr>
          <w:rFonts w:asciiTheme="majorHAnsi" w:hAnsiTheme="majorHAnsi"/>
          <w:bCs/>
        </w:rPr>
      </w:pPr>
    </w:p>
    <w:p w:rsidR="000C7E28" w:rsidRDefault="000C7E28" w:rsidP="001C08CD">
      <w:pPr>
        <w:rPr>
          <w:rFonts w:asciiTheme="majorHAnsi" w:hAnsiTheme="majorHAnsi"/>
          <w:bCs/>
        </w:rPr>
      </w:pPr>
    </w:p>
    <w:p w:rsidR="001C08CD" w:rsidRPr="001C08CD" w:rsidRDefault="00121176" w:rsidP="001C08CD">
      <w:pPr>
        <w:rPr>
          <w:rFonts w:asciiTheme="majorHAnsi" w:hAnsiTheme="majorHAnsi"/>
          <w:b/>
          <w:bCs/>
          <w:sz w:val="32"/>
          <w:szCs w:val="32"/>
        </w:rPr>
      </w:pPr>
      <w:r>
        <w:rPr>
          <w:rFonts w:asciiTheme="majorHAnsi" w:hAnsiTheme="majorHAnsi"/>
          <w:b/>
          <w:bCs/>
          <w:sz w:val="32"/>
          <w:szCs w:val="32"/>
        </w:rPr>
        <w:br w:type="page"/>
      </w:r>
      <w:r w:rsidR="001C08CD" w:rsidRPr="001C08CD">
        <w:rPr>
          <w:rFonts w:asciiTheme="majorHAnsi" w:hAnsiTheme="majorHAnsi"/>
          <w:b/>
          <w:bCs/>
          <w:sz w:val="32"/>
          <w:szCs w:val="32"/>
        </w:rPr>
        <w:lastRenderedPageBreak/>
        <w:t xml:space="preserve">Common Themes and Priorities Identified </w:t>
      </w:r>
      <w:r w:rsidR="001C08CD">
        <w:rPr>
          <w:rFonts w:asciiTheme="majorHAnsi" w:hAnsiTheme="majorHAnsi"/>
          <w:b/>
          <w:bCs/>
          <w:sz w:val="32"/>
          <w:szCs w:val="32"/>
        </w:rPr>
        <w:t>by</w:t>
      </w:r>
      <w:r w:rsidR="001C08CD" w:rsidRPr="001C08CD">
        <w:rPr>
          <w:rFonts w:asciiTheme="majorHAnsi" w:hAnsiTheme="majorHAnsi"/>
          <w:b/>
          <w:bCs/>
          <w:sz w:val="32"/>
          <w:szCs w:val="32"/>
        </w:rPr>
        <w:t xml:space="preserve"> Ontario LIPs</w:t>
      </w:r>
    </w:p>
    <w:p w:rsidR="001C08CD" w:rsidRDefault="001C08CD" w:rsidP="00577AB7">
      <w:pPr>
        <w:rPr>
          <w:rFonts w:asciiTheme="majorHAnsi" w:hAnsiTheme="majorHAnsi"/>
          <w:bCs/>
        </w:rPr>
      </w:pPr>
    </w:p>
    <w:p w:rsidR="00DD15B5" w:rsidRPr="00DD15B5" w:rsidRDefault="00DD15B5" w:rsidP="00577AB7">
      <w:pPr>
        <w:rPr>
          <w:rFonts w:asciiTheme="majorHAnsi" w:hAnsiTheme="majorHAnsi"/>
          <w:bCs/>
          <w:lang w:val="en-CA"/>
        </w:rPr>
      </w:pPr>
      <w:r w:rsidRPr="00DD15B5">
        <w:rPr>
          <w:rFonts w:asciiTheme="majorHAnsi" w:hAnsiTheme="majorHAnsi"/>
          <w:bCs/>
          <w:lang w:val="en-CA"/>
        </w:rPr>
        <w:t>The importance of cross-cutting themes and structural elements such as partnering of various types should also be noted.</w:t>
      </w:r>
    </w:p>
    <w:p w:rsidR="00DD15B5" w:rsidRPr="00DD15B5" w:rsidRDefault="00DD15B5" w:rsidP="00577AB7">
      <w:pPr>
        <w:rPr>
          <w:rFonts w:asciiTheme="majorHAnsi" w:hAnsiTheme="majorHAnsi"/>
          <w:bCs/>
          <w:lang w:val="en-CA"/>
        </w:rPr>
      </w:pPr>
    </w:p>
    <w:tbl>
      <w:tblPr>
        <w:tblpPr w:leftFromText="180" w:rightFromText="180" w:vertAnchor="text" w:horzAnchor="margin" w:tblpY="151"/>
        <w:tblW w:w="9642" w:type="dxa"/>
        <w:tblLayout w:type="fixed"/>
        <w:tblCellMar>
          <w:left w:w="0" w:type="dxa"/>
          <w:right w:w="0" w:type="dxa"/>
        </w:tblCellMar>
        <w:tblLook w:val="04A0"/>
      </w:tblPr>
      <w:tblGrid>
        <w:gridCol w:w="2412"/>
        <w:gridCol w:w="7230"/>
      </w:tblGrid>
      <w:tr w:rsidR="00525E84" w:rsidRPr="0043474F" w:rsidTr="00525E84">
        <w:trPr>
          <w:trHeight w:val="863"/>
        </w:trPr>
        <w:tc>
          <w:tcPr>
            <w:tcW w:w="241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25E84" w:rsidRPr="0043474F" w:rsidRDefault="00525E84" w:rsidP="00525E84">
            <w:pPr>
              <w:rPr>
                <w:rFonts w:asciiTheme="majorHAnsi" w:hAnsiTheme="majorHAnsi"/>
                <w:b/>
                <w:bCs/>
                <w:color w:val="FFFFFF" w:themeColor="background1"/>
                <w:lang w:val="en-CA"/>
              </w:rPr>
            </w:pPr>
          </w:p>
          <w:p w:rsidR="00525E84" w:rsidRPr="0043474F" w:rsidRDefault="00525E84" w:rsidP="00525E84">
            <w:pPr>
              <w:rPr>
                <w:rFonts w:asciiTheme="majorHAnsi" w:hAnsiTheme="majorHAnsi"/>
                <w:b/>
                <w:bCs/>
                <w:color w:val="FFFFFF" w:themeColor="background1"/>
                <w:lang w:val="en-CA"/>
              </w:rPr>
            </w:pPr>
            <w:r w:rsidRPr="0043474F">
              <w:rPr>
                <w:rFonts w:asciiTheme="majorHAnsi" w:hAnsiTheme="majorHAnsi"/>
                <w:b/>
                <w:bCs/>
                <w:color w:val="FFFFFF" w:themeColor="background1"/>
                <w:lang w:val="en-CA"/>
              </w:rPr>
              <w:t xml:space="preserve">Common Themes </w:t>
            </w:r>
          </w:p>
        </w:tc>
        <w:tc>
          <w:tcPr>
            <w:tcW w:w="723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25E84" w:rsidRPr="0043474F" w:rsidRDefault="00525E84" w:rsidP="00525E84">
            <w:pPr>
              <w:rPr>
                <w:rFonts w:asciiTheme="majorHAnsi" w:hAnsiTheme="majorHAnsi"/>
                <w:b/>
                <w:bCs/>
                <w:color w:val="FFFFFF" w:themeColor="background1"/>
                <w:lang w:val="en-CA"/>
              </w:rPr>
            </w:pPr>
          </w:p>
          <w:p w:rsidR="00525E84" w:rsidRPr="0043474F" w:rsidRDefault="00525E84" w:rsidP="00525E84">
            <w:pPr>
              <w:rPr>
                <w:rFonts w:asciiTheme="majorHAnsi" w:hAnsiTheme="majorHAnsi"/>
                <w:b/>
                <w:bCs/>
                <w:color w:val="FFFFFF" w:themeColor="background1"/>
                <w:lang w:val="en-CA"/>
              </w:rPr>
            </w:pPr>
            <w:r w:rsidRPr="0043474F">
              <w:rPr>
                <w:rFonts w:asciiTheme="majorHAnsi" w:hAnsiTheme="majorHAnsi"/>
                <w:b/>
                <w:bCs/>
                <w:color w:val="FFFFFF" w:themeColor="background1"/>
                <w:lang w:val="en-CA"/>
              </w:rPr>
              <w:t xml:space="preserve">Priorities </w:t>
            </w:r>
          </w:p>
        </w:tc>
      </w:tr>
      <w:tr w:rsidR="001C08CD" w:rsidRPr="0043474F" w:rsidTr="001C08CD">
        <w:trPr>
          <w:trHeight w:val="530"/>
        </w:trPr>
        <w:tc>
          <w:tcPr>
            <w:tcW w:w="24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C08CD" w:rsidRPr="0043474F" w:rsidRDefault="001C08CD" w:rsidP="00525E84">
            <w:pPr>
              <w:rPr>
                <w:rFonts w:asciiTheme="majorHAnsi" w:hAnsiTheme="majorHAnsi"/>
                <w:bCs/>
                <w:lang w:val="en-CA"/>
              </w:rPr>
            </w:pPr>
            <w:r>
              <w:rPr>
                <w:rFonts w:asciiTheme="majorHAnsi" w:hAnsiTheme="majorHAnsi"/>
                <w:bCs/>
                <w:lang w:val="en-CA"/>
              </w:rPr>
              <w:t>Orientation</w:t>
            </w:r>
          </w:p>
        </w:tc>
        <w:tc>
          <w:tcPr>
            <w:tcW w:w="72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C08CD" w:rsidRPr="0043474F" w:rsidRDefault="001C08CD" w:rsidP="00833E89">
            <w:pPr>
              <w:numPr>
                <w:ilvl w:val="0"/>
                <w:numId w:val="2"/>
              </w:numPr>
              <w:rPr>
                <w:rFonts w:asciiTheme="majorHAnsi" w:hAnsiTheme="majorHAnsi"/>
                <w:bCs/>
                <w:lang w:val="en-CA"/>
              </w:rPr>
            </w:pPr>
            <w:r>
              <w:rPr>
                <w:rFonts w:asciiTheme="majorHAnsi" w:hAnsiTheme="majorHAnsi"/>
                <w:bCs/>
                <w:lang w:val="en-CA"/>
              </w:rPr>
              <w:t>Offer orientation session</w:t>
            </w:r>
            <w:r w:rsidR="00056375">
              <w:rPr>
                <w:rFonts w:asciiTheme="majorHAnsi" w:hAnsiTheme="majorHAnsi"/>
                <w:bCs/>
                <w:lang w:val="en-CA"/>
              </w:rPr>
              <w:t>s</w:t>
            </w:r>
            <w:r>
              <w:rPr>
                <w:rFonts w:asciiTheme="majorHAnsi" w:hAnsiTheme="majorHAnsi"/>
                <w:bCs/>
                <w:lang w:val="en-CA"/>
              </w:rPr>
              <w:t xml:space="preserve"> early in the settlement phase</w:t>
            </w:r>
          </w:p>
        </w:tc>
      </w:tr>
      <w:tr w:rsidR="00525E84" w:rsidRPr="0043474F" w:rsidTr="00525E84">
        <w:trPr>
          <w:trHeight w:val="1258"/>
        </w:trPr>
        <w:tc>
          <w:tcPr>
            <w:tcW w:w="24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25E84" w:rsidRPr="0043474F" w:rsidRDefault="00525E84" w:rsidP="00525E84">
            <w:pPr>
              <w:rPr>
                <w:rFonts w:asciiTheme="majorHAnsi" w:hAnsiTheme="majorHAnsi"/>
                <w:bCs/>
                <w:lang w:val="en-CA"/>
              </w:rPr>
            </w:pPr>
            <w:r w:rsidRPr="0043474F">
              <w:rPr>
                <w:rFonts w:asciiTheme="majorHAnsi" w:hAnsiTheme="majorHAnsi"/>
                <w:bCs/>
                <w:lang w:val="en-CA"/>
              </w:rPr>
              <w:t xml:space="preserve">Accessibility and Coordination of Settlement Services </w:t>
            </w:r>
          </w:p>
        </w:tc>
        <w:tc>
          <w:tcPr>
            <w:tcW w:w="72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25E84" w:rsidRPr="0043474F" w:rsidRDefault="00525E84" w:rsidP="00833E89">
            <w:pPr>
              <w:numPr>
                <w:ilvl w:val="0"/>
                <w:numId w:val="2"/>
              </w:numPr>
              <w:rPr>
                <w:rFonts w:asciiTheme="majorHAnsi" w:hAnsiTheme="majorHAnsi"/>
                <w:bCs/>
                <w:lang w:val="en-CA"/>
              </w:rPr>
            </w:pPr>
            <w:r w:rsidRPr="0043474F">
              <w:rPr>
                <w:rFonts w:asciiTheme="majorHAnsi" w:hAnsiTheme="majorHAnsi"/>
                <w:bCs/>
                <w:lang w:val="en-CA"/>
              </w:rPr>
              <w:t xml:space="preserve"> Establish Welcome Centres </w:t>
            </w:r>
          </w:p>
          <w:p w:rsidR="00525E84" w:rsidRPr="0043474F" w:rsidRDefault="00525E84" w:rsidP="00833E89">
            <w:pPr>
              <w:numPr>
                <w:ilvl w:val="0"/>
                <w:numId w:val="2"/>
              </w:numPr>
              <w:rPr>
                <w:rFonts w:asciiTheme="majorHAnsi" w:hAnsiTheme="majorHAnsi"/>
                <w:bCs/>
                <w:lang w:val="en-CA"/>
              </w:rPr>
            </w:pPr>
            <w:r w:rsidRPr="0043474F">
              <w:rPr>
                <w:rFonts w:asciiTheme="majorHAnsi" w:hAnsiTheme="majorHAnsi"/>
                <w:bCs/>
                <w:lang w:val="en-CA"/>
              </w:rPr>
              <w:t xml:space="preserve"> Develop common referral systems - “no wrong door”</w:t>
            </w:r>
          </w:p>
          <w:p w:rsidR="00525E84" w:rsidRPr="0043474F" w:rsidRDefault="00525E84" w:rsidP="00833E89">
            <w:pPr>
              <w:numPr>
                <w:ilvl w:val="0"/>
                <w:numId w:val="2"/>
              </w:numPr>
              <w:rPr>
                <w:rFonts w:asciiTheme="majorHAnsi" w:hAnsiTheme="majorHAnsi"/>
                <w:bCs/>
                <w:lang w:val="en-CA"/>
              </w:rPr>
            </w:pPr>
            <w:r w:rsidRPr="0043474F">
              <w:rPr>
                <w:rFonts w:asciiTheme="majorHAnsi" w:hAnsiTheme="majorHAnsi"/>
                <w:bCs/>
                <w:lang w:val="en-CA"/>
              </w:rPr>
              <w:t xml:space="preserve"> Promote “one-stop shop” approach</w:t>
            </w:r>
          </w:p>
          <w:p w:rsidR="00525E84" w:rsidRPr="0043474F" w:rsidRDefault="00525E84" w:rsidP="00833E89">
            <w:pPr>
              <w:numPr>
                <w:ilvl w:val="0"/>
                <w:numId w:val="2"/>
              </w:numPr>
              <w:rPr>
                <w:rFonts w:asciiTheme="majorHAnsi" w:hAnsiTheme="majorHAnsi"/>
                <w:bCs/>
                <w:lang w:val="en-CA"/>
              </w:rPr>
            </w:pPr>
            <w:r w:rsidRPr="0043474F">
              <w:rPr>
                <w:rFonts w:asciiTheme="majorHAnsi" w:hAnsiTheme="majorHAnsi"/>
                <w:bCs/>
                <w:lang w:val="en-CA"/>
              </w:rPr>
              <w:t xml:space="preserve"> Create multi</w:t>
            </w:r>
            <w:r>
              <w:rPr>
                <w:rFonts w:asciiTheme="majorHAnsi" w:hAnsiTheme="majorHAnsi"/>
                <w:bCs/>
                <w:lang w:val="en-CA"/>
              </w:rPr>
              <w:t>-lingual materials and services</w:t>
            </w:r>
          </w:p>
        </w:tc>
      </w:tr>
      <w:tr w:rsidR="00525E84" w:rsidRPr="0043474F" w:rsidTr="001C08CD">
        <w:trPr>
          <w:trHeight w:val="472"/>
        </w:trPr>
        <w:tc>
          <w:tcPr>
            <w:tcW w:w="24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25E84" w:rsidRPr="0043474F" w:rsidRDefault="00525E84" w:rsidP="00525E84">
            <w:pPr>
              <w:rPr>
                <w:rFonts w:asciiTheme="majorHAnsi" w:hAnsiTheme="majorHAnsi"/>
                <w:bCs/>
                <w:lang w:val="en-CA"/>
              </w:rPr>
            </w:pPr>
            <w:r w:rsidRPr="0043474F">
              <w:rPr>
                <w:rFonts w:asciiTheme="majorHAnsi" w:hAnsiTheme="majorHAnsi"/>
                <w:bCs/>
                <w:lang w:val="en-CA"/>
              </w:rPr>
              <w:t xml:space="preserve">Employment </w:t>
            </w:r>
          </w:p>
        </w:tc>
        <w:tc>
          <w:tcPr>
            <w:tcW w:w="72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25E84" w:rsidRPr="0043474F" w:rsidRDefault="00525E84" w:rsidP="00833E89">
            <w:pPr>
              <w:numPr>
                <w:ilvl w:val="0"/>
                <w:numId w:val="3"/>
              </w:numPr>
              <w:rPr>
                <w:rFonts w:asciiTheme="majorHAnsi" w:hAnsiTheme="majorHAnsi"/>
                <w:bCs/>
                <w:lang w:val="en-CA"/>
              </w:rPr>
            </w:pPr>
            <w:r w:rsidRPr="0043474F">
              <w:rPr>
                <w:rFonts w:asciiTheme="majorHAnsi" w:hAnsiTheme="majorHAnsi"/>
                <w:bCs/>
                <w:lang w:val="en-CA"/>
              </w:rPr>
              <w:t xml:space="preserve"> Engage employers</w:t>
            </w:r>
          </w:p>
          <w:p w:rsidR="00525E84" w:rsidRPr="0043474F" w:rsidRDefault="00525E84" w:rsidP="00833E89">
            <w:pPr>
              <w:numPr>
                <w:ilvl w:val="0"/>
                <w:numId w:val="3"/>
              </w:numPr>
              <w:rPr>
                <w:rFonts w:asciiTheme="majorHAnsi" w:hAnsiTheme="majorHAnsi"/>
                <w:bCs/>
                <w:lang w:val="en-CA"/>
              </w:rPr>
            </w:pPr>
            <w:r w:rsidRPr="0043474F">
              <w:rPr>
                <w:rFonts w:asciiTheme="majorHAnsi" w:hAnsiTheme="majorHAnsi"/>
                <w:bCs/>
                <w:lang w:val="en-CA"/>
              </w:rPr>
              <w:t xml:space="preserve"> Offer training and resources</w:t>
            </w:r>
          </w:p>
          <w:p w:rsidR="00525E84" w:rsidRPr="0043474F" w:rsidRDefault="00525E84" w:rsidP="00833E89">
            <w:pPr>
              <w:numPr>
                <w:ilvl w:val="0"/>
                <w:numId w:val="3"/>
              </w:numPr>
              <w:rPr>
                <w:rFonts w:asciiTheme="majorHAnsi" w:hAnsiTheme="majorHAnsi"/>
                <w:bCs/>
                <w:lang w:val="en-CA"/>
              </w:rPr>
            </w:pPr>
            <w:r w:rsidRPr="0043474F">
              <w:rPr>
                <w:rFonts w:asciiTheme="majorHAnsi" w:hAnsiTheme="majorHAnsi"/>
                <w:bCs/>
                <w:lang w:val="en-CA"/>
              </w:rPr>
              <w:t xml:space="preserve"> Assist with occupation-specific language training</w:t>
            </w:r>
          </w:p>
          <w:p w:rsidR="00525E84" w:rsidRPr="0043474F" w:rsidRDefault="00525E84" w:rsidP="00833E89">
            <w:pPr>
              <w:numPr>
                <w:ilvl w:val="0"/>
                <w:numId w:val="3"/>
              </w:numPr>
              <w:rPr>
                <w:rFonts w:asciiTheme="majorHAnsi" w:hAnsiTheme="majorHAnsi"/>
                <w:bCs/>
                <w:lang w:val="en-CA"/>
              </w:rPr>
            </w:pPr>
            <w:r w:rsidRPr="0043474F">
              <w:rPr>
                <w:rFonts w:asciiTheme="majorHAnsi" w:hAnsiTheme="majorHAnsi"/>
                <w:bCs/>
                <w:lang w:val="en-CA"/>
              </w:rPr>
              <w:t xml:space="preserve"> Encourage </w:t>
            </w:r>
            <w:r w:rsidRPr="0043474F">
              <w:rPr>
                <w:rFonts w:asciiTheme="majorHAnsi" w:hAnsiTheme="majorHAnsi"/>
                <w:bCs/>
              </w:rPr>
              <w:t>mentoring, bridging and job shadowing for employment</w:t>
            </w:r>
            <w:r w:rsidRPr="0043474F">
              <w:rPr>
                <w:rFonts w:asciiTheme="majorHAnsi" w:hAnsiTheme="majorHAnsi"/>
                <w:bCs/>
                <w:lang w:val="en-CA"/>
              </w:rPr>
              <w:t xml:space="preserve"> </w:t>
            </w:r>
          </w:p>
        </w:tc>
      </w:tr>
      <w:tr w:rsidR="00525E84" w:rsidRPr="0043474F" w:rsidTr="00525E84">
        <w:trPr>
          <w:trHeight w:val="760"/>
        </w:trPr>
        <w:tc>
          <w:tcPr>
            <w:tcW w:w="24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25E84" w:rsidRPr="0043474F" w:rsidRDefault="00525E84" w:rsidP="00525E84">
            <w:pPr>
              <w:rPr>
                <w:rFonts w:asciiTheme="majorHAnsi" w:hAnsiTheme="majorHAnsi"/>
                <w:bCs/>
                <w:lang w:val="en-CA"/>
              </w:rPr>
            </w:pPr>
            <w:r w:rsidRPr="0043474F">
              <w:rPr>
                <w:rFonts w:asciiTheme="majorHAnsi" w:hAnsiTheme="majorHAnsi"/>
                <w:bCs/>
                <w:lang w:val="en-CA"/>
              </w:rPr>
              <w:t xml:space="preserve">Host Community </w:t>
            </w:r>
          </w:p>
        </w:tc>
        <w:tc>
          <w:tcPr>
            <w:tcW w:w="72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25E84" w:rsidRPr="0043474F" w:rsidRDefault="00525E84" w:rsidP="00833E89">
            <w:pPr>
              <w:numPr>
                <w:ilvl w:val="0"/>
                <w:numId w:val="4"/>
              </w:numPr>
              <w:rPr>
                <w:rFonts w:asciiTheme="majorHAnsi" w:hAnsiTheme="majorHAnsi"/>
                <w:bCs/>
                <w:lang w:val="en-CA"/>
              </w:rPr>
            </w:pPr>
            <w:r w:rsidRPr="0043474F">
              <w:rPr>
                <w:rFonts w:asciiTheme="majorHAnsi" w:hAnsiTheme="majorHAnsi"/>
                <w:bCs/>
                <w:lang w:val="en-CA"/>
              </w:rPr>
              <w:t xml:space="preserve"> Engage community</w:t>
            </w:r>
          </w:p>
          <w:p w:rsidR="00525E84" w:rsidRPr="0043474F" w:rsidRDefault="00525E84" w:rsidP="00833E89">
            <w:pPr>
              <w:numPr>
                <w:ilvl w:val="0"/>
                <w:numId w:val="4"/>
              </w:numPr>
              <w:rPr>
                <w:rFonts w:asciiTheme="majorHAnsi" w:hAnsiTheme="majorHAnsi"/>
                <w:bCs/>
                <w:lang w:val="en-CA"/>
              </w:rPr>
            </w:pPr>
            <w:r w:rsidRPr="0043474F">
              <w:rPr>
                <w:rFonts w:asciiTheme="majorHAnsi" w:hAnsiTheme="majorHAnsi"/>
                <w:bCs/>
                <w:lang w:val="en-CA"/>
              </w:rPr>
              <w:t xml:space="preserve"> Develop public awareness campaigns </w:t>
            </w:r>
          </w:p>
        </w:tc>
      </w:tr>
      <w:tr w:rsidR="00525E84" w:rsidRPr="0043474F" w:rsidTr="00525E84">
        <w:trPr>
          <w:trHeight w:val="972"/>
        </w:trPr>
        <w:tc>
          <w:tcPr>
            <w:tcW w:w="24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25E84" w:rsidRPr="0043474F" w:rsidRDefault="00525E84" w:rsidP="00525E84">
            <w:pPr>
              <w:rPr>
                <w:rFonts w:asciiTheme="majorHAnsi" w:hAnsiTheme="majorHAnsi"/>
                <w:bCs/>
                <w:lang w:val="en-CA"/>
              </w:rPr>
            </w:pPr>
            <w:r w:rsidRPr="0043474F">
              <w:rPr>
                <w:rFonts w:asciiTheme="majorHAnsi" w:hAnsiTheme="majorHAnsi"/>
                <w:bCs/>
                <w:lang w:val="en-CA"/>
              </w:rPr>
              <w:t xml:space="preserve">Language Training </w:t>
            </w:r>
          </w:p>
        </w:tc>
        <w:tc>
          <w:tcPr>
            <w:tcW w:w="72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25E84" w:rsidRPr="0043474F" w:rsidRDefault="00525E84" w:rsidP="00833E89">
            <w:pPr>
              <w:numPr>
                <w:ilvl w:val="0"/>
                <w:numId w:val="5"/>
              </w:numPr>
              <w:rPr>
                <w:rFonts w:asciiTheme="majorHAnsi" w:hAnsiTheme="majorHAnsi"/>
                <w:bCs/>
                <w:lang w:val="en-CA"/>
              </w:rPr>
            </w:pPr>
            <w:r w:rsidRPr="0043474F">
              <w:rPr>
                <w:rFonts w:asciiTheme="majorHAnsi" w:hAnsiTheme="majorHAnsi"/>
                <w:bCs/>
                <w:lang w:val="en-CA"/>
              </w:rPr>
              <w:t xml:space="preserve"> Evaluate local language training programs</w:t>
            </w:r>
          </w:p>
          <w:p w:rsidR="00525E84" w:rsidRPr="0043474F" w:rsidRDefault="00525E84" w:rsidP="00833E89">
            <w:pPr>
              <w:numPr>
                <w:ilvl w:val="0"/>
                <w:numId w:val="5"/>
              </w:numPr>
              <w:rPr>
                <w:rFonts w:asciiTheme="majorHAnsi" w:hAnsiTheme="majorHAnsi"/>
                <w:bCs/>
                <w:lang w:val="en-CA"/>
              </w:rPr>
            </w:pPr>
            <w:r w:rsidRPr="0043474F">
              <w:rPr>
                <w:rFonts w:asciiTheme="majorHAnsi" w:hAnsiTheme="majorHAnsi"/>
                <w:bCs/>
                <w:lang w:val="en-CA"/>
              </w:rPr>
              <w:t xml:space="preserve"> Explore alternative models of language training</w:t>
            </w:r>
          </w:p>
          <w:p w:rsidR="00525E84" w:rsidRPr="0043474F" w:rsidRDefault="00525E84" w:rsidP="00833E89">
            <w:pPr>
              <w:numPr>
                <w:ilvl w:val="0"/>
                <w:numId w:val="5"/>
              </w:numPr>
              <w:rPr>
                <w:rFonts w:asciiTheme="majorHAnsi" w:hAnsiTheme="majorHAnsi"/>
                <w:bCs/>
                <w:lang w:val="en-CA"/>
              </w:rPr>
            </w:pPr>
            <w:r w:rsidRPr="0043474F">
              <w:rPr>
                <w:rFonts w:asciiTheme="majorHAnsi" w:hAnsiTheme="majorHAnsi"/>
                <w:bCs/>
                <w:lang w:val="en-CA"/>
              </w:rPr>
              <w:t xml:space="preserve"> Enhance availability of childcare and review</w:t>
            </w:r>
            <w:r w:rsidR="001C08CD">
              <w:rPr>
                <w:rFonts w:asciiTheme="majorHAnsi" w:hAnsiTheme="majorHAnsi"/>
                <w:bCs/>
                <w:lang w:val="en-CA"/>
              </w:rPr>
              <w:t xml:space="preserve"> timing and</w:t>
            </w:r>
            <w:r w:rsidRPr="0043474F">
              <w:rPr>
                <w:rFonts w:asciiTheme="majorHAnsi" w:hAnsiTheme="majorHAnsi"/>
                <w:bCs/>
                <w:lang w:val="en-CA"/>
              </w:rPr>
              <w:t xml:space="preserve"> location of classes </w:t>
            </w:r>
          </w:p>
        </w:tc>
      </w:tr>
      <w:tr w:rsidR="00525E84" w:rsidRPr="0043474F" w:rsidTr="00525E84">
        <w:trPr>
          <w:trHeight w:val="2790"/>
        </w:trPr>
        <w:tc>
          <w:tcPr>
            <w:tcW w:w="24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25E84" w:rsidRPr="0043474F" w:rsidRDefault="00525E84" w:rsidP="00525E84">
            <w:pPr>
              <w:rPr>
                <w:rFonts w:asciiTheme="majorHAnsi" w:hAnsiTheme="majorHAnsi"/>
                <w:bCs/>
                <w:lang w:val="en-CA"/>
              </w:rPr>
            </w:pPr>
            <w:r w:rsidRPr="0043474F">
              <w:rPr>
                <w:rFonts w:asciiTheme="majorHAnsi" w:hAnsiTheme="majorHAnsi"/>
                <w:bCs/>
                <w:lang w:val="en-CA"/>
              </w:rPr>
              <w:t>Mainstream Services</w:t>
            </w:r>
          </w:p>
        </w:tc>
        <w:tc>
          <w:tcPr>
            <w:tcW w:w="72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25E84" w:rsidRPr="0043474F" w:rsidRDefault="00525E84" w:rsidP="00833E89">
            <w:pPr>
              <w:numPr>
                <w:ilvl w:val="0"/>
                <w:numId w:val="6"/>
              </w:numPr>
              <w:rPr>
                <w:rFonts w:asciiTheme="majorHAnsi" w:hAnsiTheme="majorHAnsi"/>
                <w:bCs/>
                <w:lang w:val="en-CA"/>
              </w:rPr>
            </w:pPr>
            <w:r w:rsidRPr="0043474F">
              <w:rPr>
                <w:rFonts w:asciiTheme="majorHAnsi" w:hAnsiTheme="majorHAnsi"/>
                <w:bCs/>
                <w:lang w:val="en-CA"/>
              </w:rPr>
              <w:t xml:space="preserve"> </w:t>
            </w:r>
            <w:r w:rsidRPr="0043474F">
              <w:rPr>
                <w:rFonts w:asciiTheme="majorHAnsi" w:hAnsiTheme="majorHAnsi"/>
                <w:bCs/>
                <w:i/>
                <w:iCs/>
                <w:lang w:val="en-CA"/>
              </w:rPr>
              <w:t xml:space="preserve">Housing – </w:t>
            </w:r>
            <w:r w:rsidRPr="0043474F">
              <w:rPr>
                <w:rFonts w:asciiTheme="majorHAnsi" w:hAnsiTheme="majorHAnsi"/>
                <w:bCs/>
                <w:lang w:val="en-CA"/>
              </w:rPr>
              <w:t xml:space="preserve">locate suitable housing; increase availability of affordable housing; offer training regarding tenant/landlord issues. </w:t>
            </w:r>
          </w:p>
          <w:p w:rsidR="00525E84" w:rsidRPr="0043474F" w:rsidRDefault="00525E84" w:rsidP="00833E89">
            <w:pPr>
              <w:numPr>
                <w:ilvl w:val="0"/>
                <w:numId w:val="6"/>
              </w:numPr>
              <w:rPr>
                <w:rFonts w:asciiTheme="majorHAnsi" w:hAnsiTheme="majorHAnsi"/>
                <w:bCs/>
                <w:lang w:val="en-CA"/>
              </w:rPr>
            </w:pPr>
            <w:r w:rsidRPr="0043474F">
              <w:rPr>
                <w:rFonts w:asciiTheme="majorHAnsi" w:hAnsiTheme="majorHAnsi"/>
                <w:bCs/>
                <w:lang w:val="en-CA"/>
              </w:rPr>
              <w:t xml:space="preserve"> </w:t>
            </w:r>
            <w:r w:rsidRPr="0043474F">
              <w:rPr>
                <w:rFonts w:asciiTheme="majorHAnsi" w:hAnsiTheme="majorHAnsi"/>
                <w:bCs/>
                <w:i/>
                <w:iCs/>
                <w:lang w:val="en-CA"/>
              </w:rPr>
              <w:t xml:space="preserve">Healthcare – </w:t>
            </w:r>
            <w:r w:rsidRPr="0043474F">
              <w:rPr>
                <w:rFonts w:asciiTheme="majorHAnsi" w:hAnsiTheme="majorHAnsi"/>
                <w:bCs/>
                <w:lang w:val="en-CA"/>
              </w:rPr>
              <w:t xml:space="preserve">assist newcomers in understanding the system; increase accessibility; address mental health needs. </w:t>
            </w:r>
          </w:p>
          <w:p w:rsidR="00525E84" w:rsidRPr="0043474F" w:rsidRDefault="00525E84" w:rsidP="00833E89">
            <w:pPr>
              <w:numPr>
                <w:ilvl w:val="0"/>
                <w:numId w:val="6"/>
              </w:numPr>
              <w:rPr>
                <w:rFonts w:asciiTheme="majorHAnsi" w:hAnsiTheme="majorHAnsi"/>
                <w:bCs/>
                <w:lang w:val="en-CA"/>
              </w:rPr>
            </w:pPr>
            <w:r w:rsidRPr="0043474F">
              <w:rPr>
                <w:rFonts w:asciiTheme="majorHAnsi" w:hAnsiTheme="majorHAnsi"/>
                <w:bCs/>
                <w:lang w:val="en-CA"/>
              </w:rPr>
              <w:t xml:space="preserve"> </w:t>
            </w:r>
            <w:r w:rsidRPr="0043474F">
              <w:rPr>
                <w:rFonts w:asciiTheme="majorHAnsi" w:hAnsiTheme="majorHAnsi"/>
                <w:bCs/>
                <w:i/>
                <w:iCs/>
                <w:lang w:val="en-CA"/>
              </w:rPr>
              <w:t>Transportation</w:t>
            </w:r>
            <w:r w:rsidRPr="0043474F">
              <w:rPr>
                <w:rFonts w:asciiTheme="majorHAnsi" w:hAnsiTheme="majorHAnsi"/>
                <w:bCs/>
                <w:lang w:val="en-CA"/>
              </w:rPr>
              <w:t>: provide orientation to systems; decrease barriers to usage.</w:t>
            </w:r>
          </w:p>
          <w:p w:rsidR="00525E84" w:rsidRPr="0043474F" w:rsidRDefault="00525E84" w:rsidP="00833E89">
            <w:pPr>
              <w:numPr>
                <w:ilvl w:val="0"/>
                <w:numId w:val="6"/>
              </w:numPr>
              <w:rPr>
                <w:rFonts w:asciiTheme="majorHAnsi" w:hAnsiTheme="majorHAnsi"/>
                <w:bCs/>
                <w:lang w:val="en-CA"/>
              </w:rPr>
            </w:pPr>
            <w:r w:rsidRPr="0043474F">
              <w:rPr>
                <w:rFonts w:asciiTheme="majorHAnsi" w:hAnsiTheme="majorHAnsi"/>
                <w:bCs/>
                <w:lang w:val="en-CA"/>
              </w:rPr>
              <w:t xml:space="preserve"> </w:t>
            </w:r>
            <w:r w:rsidRPr="0043474F">
              <w:rPr>
                <w:rFonts w:asciiTheme="majorHAnsi" w:hAnsiTheme="majorHAnsi"/>
                <w:bCs/>
                <w:i/>
                <w:iCs/>
                <w:lang w:val="en-CA"/>
              </w:rPr>
              <w:t xml:space="preserve">Education – </w:t>
            </w:r>
            <w:r w:rsidRPr="0043474F">
              <w:rPr>
                <w:rFonts w:asciiTheme="majorHAnsi" w:hAnsiTheme="majorHAnsi"/>
                <w:bCs/>
                <w:lang w:val="en-CA"/>
              </w:rPr>
              <w:t>collaborate with school boards.</w:t>
            </w:r>
          </w:p>
          <w:p w:rsidR="00525E84" w:rsidRPr="0043474F" w:rsidRDefault="00525E84" w:rsidP="00833E89">
            <w:pPr>
              <w:numPr>
                <w:ilvl w:val="0"/>
                <w:numId w:val="6"/>
              </w:numPr>
              <w:rPr>
                <w:rFonts w:asciiTheme="majorHAnsi" w:hAnsiTheme="majorHAnsi"/>
                <w:bCs/>
                <w:lang w:val="en-CA"/>
              </w:rPr>
            </w:pPr>
            <w:r w:rsidRPr="0043474F">
              <w:rPr>
                <w:rFonts w:asciiTheme="majorHAnsi" w:hAnsiTheme="majorHAnsi"/>
                <w:bCs/>
                <w:lang w:val="en-CA"/>
              </w:rPr>
              <w:t xml:space="preserve"> </w:t>
            </w:r>
            <w:r w:rsidRPr="0043474F">
              <w:rPr>
                <w:rFonts w:asciiTheme="majorHAnsi" w:hAnsiTheme="majorHAnsi"/>
                <w:bCs/>
                <w:i/>
                <w:iCs/>
                <w:lang w:val="en-CA"/>
              </w:rPr>
              <w:t xml:space="preserve">Public Services </w:t>
            </w:r>
            <w:r w:rsidRPr="0043474F">
              <w:rPr>
                <w:rFonts w:asciiTheme="majorHAnsi" w:hAnsiTheme="majorHAnsi"/>
                <w:bCs/>
                <w:lang w:val="en-CA"/>
              </w:rPr>
              <w:t>– provide translation and interpretation.</w:t>
            </w:r>
          </w:p>
        </w:tc>
      </w:tr>
    </w:tbl>
    <w:p w:rsidR="00525E84" w:rsidRDefault="00525E84" w:rsidP="00577AB7">
      <w:pPr>
        <w:rPr>
          <w:rFonts w:asciiTheme="majorHAnsi" w:hAnsiTheme="majorHAnsi"/>
          <w:bCs/>
        </w:rPr>
      </w:pPr>
    </w:p>
    <w:p w:rsidR="00577AB7" w:rsidRPr="00577AB7" w:rsidRDefault="00577AB7" w:rsidP="00577AB7">
      <w:pPr>
        <w:rPr>
          <w:rFonts w:asciiTheme="majorHAnsi" w:hAnsiTheme="majorHAnsi"/>
          <w:bCs/>
        </w:rPr>
      </w:pPr>
    </w:p>
    <w:p w:rsidR="00121176" w:rsidRDefault="00121176">
      <w:pPr>
        <w:rPr>
          <w:rFonts w:asciiTheme="majorHAnsi" w:hAnsiTheme="majorHAnsi"/>
          <w:b/>
          <w:bCs/>
          <w:sz w:val="32"/>
          <w:szCs w:val="32"/>
        </w:rPr>
      </w:pPr>
      <w:r>
        <w:rPr>
          <w:rFonts w:asciiTheme="majorHAnsi" w:hAnsiTheme="majorHAnsi"/>
          <w:b/>
          <w:bCs/>
          <w:sz w:val="32"/>
          <w:szCs w:val="32"/>
        </w:rPr>
        <w:br w:type="page"/>
      </w:r>
    </w:p>
    <w:p w:rsidR="00F5209E" w:rsidRPr="00432DCA" w:rsidRDefault="00F5209E" w:rsidP="00F5209E">
      <w:pPr>
        <w:rPr>
          <w:rFonts w:asciiTheme="majorHAnsi" w:hAnsiTheme="majorHAnsi"/>
          <w:b/>
          <w:bCs/>
          <w:sz w:val="32"/>
          <w:szCs w:val="32"/>
        </w:rPr>
      </w:pPr>
      <w:r w:rsidRPr="00432DCA">
        <w:rPr>
          <w:rFonts w:asciiTheme="majorHAnsi" w:hAnsiTheme="majorHAnsi"/>
          <w:b/>
          <w:bCs/>
          <w:sz w:val="32"/>
          <w:szCs w:val="32"/>
        </w:rPr>
        <w:lastRenderedPageBreak/>
        <w:t>Appropriate Costing</w:t>
      </w:r>
    </w:p>
    <w:p w:rsidR="00F5209E" w:rsidRPr="0043474F" w:rsidRDefault="00F5209E" w:rsidP="00F5209E">
      <w:pPr>
        <w:rPr>
          <w:rFonts w:asciiTheme="majorHAnsi" w:hAnsiTheme="majorHAnsi"/>
          <w:bCs/>
          <w:lang w:val="en-CA"/>
        </w:rPr>
      </w:pPr>
    </w:p>
    <w:p w:rsidR="00F5209E" w:rsidRPr="0043474F" w:rsidRDefault="00FE1AF9" w:rsidP="00FE1AF9">
      <w:pPr>
        <w:rPr>
          <w:rFonts w:asciiTheme="majorHAnsi" w:hAnsiTheme="majorHAnsi"/>
          <w:bCs/>
          <w:lang w:val="en-CA"/>
        </w:rPr>
      </w:pPr>
      <w:r>
        <w:rPr>
          <w:rFonts w:asciiTheme="majorHAnsi" w:hAnsiTheme="majorHAnsi"/>
          <w:bCs/>
          <w:lang w:val="en-CA"/>
        </w:rPr>
        <w:t>At the outset, funding</w:t>
      </w:r>
      <w:r w:rsidR="00F5209E" w:rsidRPr="0043474F">
        <w:rPr>
          <w:rFonts w:asciiTheme="majorHAnsi" w:hAnsiTheme="majorHAnsi"/>
          <w:bCs/>
        </w:rPr>
        <w:t xml:space="preserve"> parameters were not applied to take local contexts and needs into account. </w:t>
      </w:r>
      <w:r w:rsidR="000C7E28">
        <w:rPr>
          <w:rFonts w:asciiTheme="majorHAnsi" w:hAnsiTheme="majorHAnsi"/>
          <w:bCs/>
        </w:rPr>
        <w:t xml:space="preserve"> At this stage of development, CIC is able to </w:t>
      </w:r>
      <w:r w:rsidR="00933D59">
        <w:rPr>
          <w:rFonts w:asciiTheme="majorHAnsi" w:hAnsiTheme="majorHAnsi"/>
          <w:bCs/>
        </w:rPr>
        <w:t>reasonable</w:t>
      </w:r>
      <w:r w:rsidR="000C7E28">
        <w:rPr>
          <w:rFonts w:asciiTheme="majorHAnsi" w:hAnsiTheme="majorHAnsi"/>
          <w:bCs/>
        </w:rPr>
        <w:t xml:space="preserve"> costs for the LIPs</w:t>
      </w:r>
      <w:r w:rsidR="000C7E28" w:rsidRPr="0043474F">
        <w:rPr>
          <w:rFonts w:asciiTheme="majorHAnsi" w:hAnsiTheme="majorHAnsi"/>
          <w:bCs/>
        </w:rPr>
        <w:t xml:space="preserve">: </w:t>
      </w:r>
      <w:r w:rsidR="00933D59">
        <w:rPr>
          <w:rFonts w:asciiTheme="majorHAnsi" w:hAnsiTheme="majorHAnsi"/>
          <w:bCs/>
          <w:iCs/>
          <w:lang w:val="en-CA"/>
        </w:rPr>
        <w:t>up to a maximum of</w:t>
      </w:r>
      <w:r w:rsidR="000C7E28" w:rsidRPr="003320F8">
        <w:rPr>
          <w:rFonts w:asciiTheme="majorHAnsi" w:hAnsiTheme="majorHAnsi"/>
          <w:bCs/>
          <w:iCs/>
          <w:lang w:val="en-CA"/>
        </w:rPr>
        <w:t xml:space="preserve"> $200K per year</w:t>
      </w:r>
      <w:r w:rsidR="000C7E28">
        <w:rPr>
          <w:rFonts w:asciiTheme="majorHAnsi" w:hAnsiTheme="majorHAnsi"/>
          <w:bCs/>
          <w:lang w:val="en-CA"/>
        </w:rPr>
        <w:t xml:space="preserve"> with s</w:t>
      </w:r>
      <w:r w:rsidR="000C7E28" w:rsidRPr="0043474F">
        <w:rPr>
          <w:rFonts w:asciiTheme="majorHAnsi" w:hAnsiTheme="majorHAnsi"/>
          <w:bCs/>
          <w:lang w:val="en-CA"/>
        </w:rPr>
        <w:t>tart up costs vary</w:t>
      </w:r>
      <w:r w:rsidR="000C7E28">
        <w:rPr>
          <w:rFonts w:asciiTheme="majorHAnsi" w:hAnsiTheme="majorHAnsi"/>
          <w:bCs/>
          <w:lang w:val="en-CA"/>
        </w:rPr>
        <w:t>ing</w:t>
      </w:r>
      <w:r w:rsidR="000C7E28" w:rsidRPr="0043474F">
        <w:rPr>
          <w:rFonts w:asciiTheme="majorHAnsi" w:hAnsiTheme="majorHAnsi"/>
          <w:bCs/>
          <w:lang w:val="en-CA"/>
        </w:rPr>
        <w:t xml:space="preserve"> based on the local context.</w:t>
      </w:r>
    </w:p>
    <w:p w:rsidR="00FE1AF9" w:rsidRDefault="00FE1AF9" w:rsidP="00FE1AF9">
      <w:pPr>
        <w:rPr>
          <w:rFonts w:asciiTheme="majorHAnsi" w:hAnsiTheme="majorHAnsi"/>
          <w:bCs/>
          <w:lang w:val="en-CA"/>
        </w:rPr>
      </w:pPr>
    </w:p>
    <w:p w:rsidR="00FE1AF9" w:rsidRDefault="000C7E28" w:rsidP="00FE1AF9">
      <w:pPr>
        <w:rPr>
          <w:rFonts w:asciiTheme="majorHAnsi" w:hAnsiTheme="majorHAnsi"/>
          <w:bCs/>
        </w:rPr>
      </w:pPr>
      <w:r>
        <w:rPr>
          <w:rFonts w:asciiTheme="majorHAnsi" w:hAnsiTheme="majorHAnsi"/>
          <w:bCs/>
        </w:rPr>
        <w:t>A</w:t>
      </w:r>
      <w:r w:rsidR="00F5209E" w:rsidRPr="0043474F">
        <w:rPr>
          <w:rFonts w:asciiTheme="majorHAnsi" w:hAnsiTheme="majorHAnsi"/>
          <w:bCs/>
        </w:rPr>
        <w:t xml:space="preserve">nalysis indicates </w:t>
      </w:r>
      <w:r>
        <w:rPr>
          <w:rFonts w:asciiTheme="majorHAnsi" w:hAnsiTheme="majorHAnsi"/>
          <w:bCs/>
        </w:rPr>
        <w:t xml:space="preserve">the highest </w:t>
      </w:r>
      <w:r w:rsidR="00F5209E" w:rsidRPr="0043474F">
        <w:rPr>
          <w:rFonts w:asciiTheme="majorHAnsi" w:hAnsiTheme="majorHAnsi"/>
          <w:bCs/>
        </w:rPr>
        <w:t xml:space="preserve">categories </w:t>
      </w:r>
      <w:r w:rsidR="00D01850">
        <w:rPr>
          <w:rFonts w:asciiTheme="majorHAnsi" w:hAnsiTheme="majorHAnsi"/>
          <w:bCs/>
        </w:rPr>
        <w:t xml:space="preserve">of spending for LIPs partnership councils </w:t>
      </w:r>
      <w:r w:rsidR="00F5209E" w:rsidRPr="0043474F">
        <w:rPr>
          <w:rFonts w:asciiTheme="majorHAnsi" w:hAnsiTheme="majorHAnsi"/>
          <w:bCs/>
        </w:rPr>
        <w:t xml:space="preserve">are: </w:t>
      </w:r>
    </w:p>
    <w:p w:rsidR="00FE1AF9" w:rsidRPr="00FE1AF9" w:rsidRDefault="00D01850" w:rsidP="00833E89">
      <w:pPr>
        <w:pStyle w:val="ListParagraph"/>
        <w:numPr>
          <w:ilvl w:val="0"/>
          <w:numId w:val="12"/>
        </w:numPr>
        <w:rPr>
          <w:rFonts w:asciiTheme="majorHAnsi" w:hAnsiTheme="majorHAnsi"/>
          <w:bCs/>
        </w:rPr>
      </w:pPr>
      <w:r>
        <w:rPr>
          <w:rFonts w:asciiTheme="majorHAnsi" w:hAnsiTheme="majorHAnsi"/>
          <w:bCs/>
        </w:rPr>
        <w:t>S</w:t>
      </w:r>
      <w:r w:rsidR="00F5209E" w:rsidRPr="00FE1AF9">
        <w:rPr>
          <w:rFonts w:asciiTheme="majorHAnsi" w:hAnsiTheme="majorHAnsi"/>
          <w:bCs/>
        </w:rPr>
        <w:t>taffing (57%)</w:t>
      </w:r>
    </w:p>
    <w:p w:rsidR="00FE1AF9" w:rsidRPr="00FE1AF9" w:rsidRDefault="00F5209E" w:rsidP="00833E89">
      <w:pPr>
        <w:pStyle w:val="ListParagraph"/>
        <w:numPr>
          <w:ilvl w:val="0"/>
          <w:numId w:val="12"/>
        </w:numPr>
        <w:rPr>
          <w:rFonts w:asciiTheme="majorHAnsi" w:hAnsiTheme="majorHAnsi"/>
          <w:bCs/>
        </w:rPr>
      </w:pPr>
      <w:r w:rsidRPr="00FE1AF9">
        <w:rPr>
          <w:rFonts w:asciiTheme="majorHAnsi" w:hAnsiTheme="majorHAnsi"/>
          <w:bCs/>
        </w:rPr>
        <w:t>Research and Consultation (19%)</w:t>
      </w:r>
    </w:p>
    <w:p w:rsidR="00F5209E" w:rsidRPr="00FE1AF9" w:rsidRDefault="00D01850" w:rsidP="00833E89">
      <w:pPr>
        <w:pStyle w:val="ListParagraph"/>
        <w:numPr>
          <w:ilvl w:val="0"/>
          <w:numId w:val="12"/>
        </w:numPr>
        <w:rPr>
          <w:rFonts w:asciiTheme="majorHAnsi" w:hAnsiTheme="majorHAnsi"/>
          <w:bCs/>
        </w:rPr>
      </w:pPr>
      <w:r>
        <w:rPr>
          <w:rFonts w:asciiTheme="majorHAnsi" w:hAnsiTheme="majorHAnsi"/>
          <w:bCs/>
        </w:rPr>
        <w:t>Admin and Overhead (10%)</w:t>
      </w:r>
    </w:p>
    <w:p w:rsidR="00FE1AF9" w:rsidRDefault="00FE1AF9" w:rsidP="00FE1AF9">
      <w:pPr>
        <w:rPr>
          <w:rFonts w:asciiTheme="majorHAnsi" w:hAnsiTheme="majorHAnsi"/>
          <w:bCs/>
          <w:lang w:val="en-CA"/>
        </w:rPr>
      </w:pPr>
    </w:p>
    <w:p w:rsidR="00D01850" w:rsidRDefault="00D01850" w:rsidP="00FE1AF9">
      <w:pPr>
        <w:rPr>
          <w:rFonts w:asciiTheme="majorHAnsi" w:hAnsiTheme="majorHAnsi"/>
          <w:bCs/>
          <w:lang w:val="en-CA"/>
        </w:rPr>
      </w:pPr>
      <w:r w:rsidRPr="00D01850">
        <w:rPr>
          <w:rFonts w:asciiTheme="majorHAnsi" w:hAnsiTheme="majorHAnsi"/>
          <w:bCs/>
          <w:noProof/>
          <w:lang w:val="en-CA"/>
        </w:rPr>
        <w:drawing>
          <wp:inline distT="0" distB="0" distL="0" distR="0">
            <wp:extent cx="5362575" cy="3038475"/>
            <wp:effectExtent l="19050" t="0" r="9525" b="0"/>
            <wp:docPr id="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01850" w:rsidRDefault="00D01850" w:rsidP="00FE1AF9">
      <w:pPr>
        <w:rPr>
          <w:rFonts w:asciiTheme="majorHAnsi" w:hAnsiTheme="majorHAnsi"/>
          <w:bCs/>
          <w:lang w:val="en-CA"/>
        </w:rPr>
      </w:pPr>
    </w:p>
    <w:p w:rsidR="00D01850" w:rsidRDefault="00D01850" w:rsidP="00FE1AF9">
      <w:pPr>
        <w:rPr>
          <w:rFonts w:asciiTheme="majorHAnsi" w:hAnsiTheme="majorHAnsi"/>
          <w:bCs/>
          <w:lang w:val="en-CA"/>
        </w:rPr>
      </w:pPr>
    </w:p>
    <w:p w:rsidR="001C08CD" w:rsidRDefault="001C08CD" w:rsidP="00D8406F">
      <w:pPr>
        <w:pStyle w:val="PlainText"/>
      </w:pPr>
    </w:p>
    <w:p w:rsidR="00D8406F" w:rsidRPr="001C08CD" w:rsidRDefault="001C08CD" w:rsidP="00D8406F">
      <w:pPr>
        <w:pStyle w:val="PlainText"/>
        <w:rPr>
          <w:rFonts w:asciiTheme="majorHAnsi" w:hAnsiTheme="majorHAnsi"/>
          <w:sz w:val="24"/>
          <w:szCs w:val="24"/>
        </w:rPr>
      </w:pPr>
      <w:r w:rsidRPr="001C08CD">
        <w:rPr>
          <w:rFonts w:asciiTheme="majorHAnsi" w:hAnsiTheme="majorHAnsi"/>
          <w:sz w:val="24"/>
          <w:szCs w:val="24"/>
        </w:rPr>
        <w:t>CIC anticipates that start-up costs will exceed maintenance costs.  T</w:t>
      </w:r>
      <w:r w:rsidR="00D8406F" w:rsidRPr="001C08CD">
        <w:rPr>
          <w:rFonts w:asciiTheme="majorHAnsi" w:hAnsiTheme="majorHAnsi"/>
          <w:sz w:val="24"/>
          <w:szCs w:val="24"/>
        </w:rPr>
        <w:t xml:space="preserve">he initial needs assessment/asset mapping will be expensive due to time and labour, but subsequent updates on strategy and implementation should drop down to </w:t>
      </w:r>
      <w:r w:rsidRPr="001C08CD">
        <w:rPr>
          <w:rFonts w:asciiTheme="majorHAnsi" w:hAnsiTheme="majorHAnsi"/>
          <w:sz w:val="24"/>
          <w:szCs w:val="24"/>
        </w:rPr>
        <w:t>only include</w:t>
      </w:r>
      <w:r w:rsidR="00D8406F" w:rsidRPr="001C08CD">
        <w:rPr>
          <w:rFonts w:asciiTheme="majorHAnsi" w:hAnsiTheme="majorHAnsi"/>
          <w:sz w:val="24"/>
          <w:szCs w:val="24"/>
        </w:rPr>
        <w:t xml:space="preserve"> staff</w:t>
      </w:r>
      <w:r w:rsidRPr="001C08CD">
        <w:rPr>
          <w:rFonts w:asciiTheme="majorHAnsi" w:hAnsiTheme="majorHAnsi"/>
          <w:sz w:val="24"/>
          <w:szCs w:val="24"/>
        </w:rPr>
        <w:t>ing costs</w:t>
      </w:r>
      <w:r w:rsidR="00D8406F" w:rsidRPr="001C08CD">
        <w:rPr>
          <w:rFonts w:asciiTheme="majorHAnsi" w:hAnsiTheme="majorHAnsi"/>
          <w:sz w:val="24"/>
          <w:szCs w:val="24"/>
        </w:rPr>
        <w:t xml:space="preserve"> plus </w:t>
      </w:r>
      <w:r w:rsidRPr="001C08CD">
        <w:rPr>
          <w:rFonts w:asciiTheme="majorHAnsi" w:hAnsiTheme="majorHAnsi"/>
          <w:sz w:val="24"/>
          <w:szCs w:val="24"/>
        </w:rPr>
        <w:t>meeting</w:t>
      </w:r>
      <w:r w:rsidR="00056375">
        <w:rPr>
          <w:rFonts w:asciiTheme="majorHAnsi" w:hAnsiTheme="majorHAnsi"/>
          <w:sz w:val="24"/>
          <w:szCs w:val="24"/>
        </w:rPr>
        <w:t xml:space="preserve"> costs</w:t>
      </w:r>
      <w:r w:rsidRPr="001C08CD">
        <w:rPr>
          <w:rFonts w:asciiTheme="majorHAnsi" w:hAnsiTheme="majorHAnsi"/>
          <w:sz w:val="24"/>
          <w:szCs w:val="24"/>
        </w:rPr>
        <w:t xml:space="preserve"> to maintain momentum.  </w:t>
      </w:r>
      <w:r w:rsidR="00D8406F" w:rsidRPr="001C08CD">
        <w:rPr>
          <w:rFonts w:asciiTheme="majorHAnsi" w:hAnsiTheme="majorHAnsi"/>
          <w:sz w:val="24"/>
          <w:szCs w:val="24"/>
        </w:rPr>
        <w:t xml:space="preserve">When new data becomes available or newcomer populations shift considerably (probably no less often than every five years), costs will augment again as needs assessment and asset mapping are </w:t>
      </w:r>
      <w:r w:rsidR="00056375">
        <w:rPr>
          <w:rFonts w:asciiTheme="majorHAnsi" w:hAnsiTheme="majorHAnsi"/>
          <w:sz w:val="24"/>
          <w:szCs w:val="24"/>
        </w:rPr>
        <w:t>updated</w:t>
      </w:r>
      <w:r w:rsidR="00D8406F" w:rsidRPr="001C08CD">
        <w:rPr>
          <w:rFonts w:asciiTheme="majorHAnsi" w:hAnsiTheme="majorHAnsi"/>
          <w:sz w:val="24"/>
          <w:szCs w:val="24"/>
        </w:rPr>
        <w:t>.  Long term viability of the LIPs is dependent upon cost-sharing</w:t>
      </w:r>
      <w:r w:rsidRPr="001C08CD">
        <w:rPr>
          <w:rFonts w:asciiTheme="majorHAnsi" w:hAnsiTheme="majorHAnsi"/>
          <w:sz w:val="24"/>
          <w:szCs w:val="24"/>
        </w:rPr>
        <w:t xml:space="preserve">, </w:t>
      </w:r>
      <w:r w:rsidR="00D8406F" w:rsidRPr="001C08CD">
        <w:rPr>
          <w:rFonts w:asciiTheme="majorHAnsi" w:hAnsiTheme="majorHAnsi"/>
          <w:sz w:val="24"/>
          <w:szCs w:val="24"/>
        </w:rPr>
        <w:t xml:space="preserve">ideally with </w:t>
      </w:r>
      <w:r w:rsidRPr="001C08CD">
        <w:rPr>
          <w:rFonts w:asciiTheme="majorHAnsi" w:hAnsiTheme="majorHAnsi"/>
          <w:sz w:val="24"/>
          <w:szCs w:val="24"/>
        </w:rPr>
        <w:t xml:space="preserve">the </w:t>
      </w:r>
      <w:r w:rsidR="00D8406F" w:rsidRPr="001C08CD">
        <w:rPr>
          <w:rFonts w:asciiTheme="majorHAnsi" w:hAnsiTheme="majorHAnsi"/>
          <w:sz w:val="24"/>
          <w:szCs w:val="24"/>
        </w:rPr>
        <w:t>province</w:t>
      </w:r>
      <w:r w:rsidRPr="001C08CD">
        <w:rPr>
          <w:rFonts w:asciiTheme="majorHAnsi" w:hAnsiTheme="majorHAnsi"/>
          <w:sz w:val="24"/>
          <w:szCs w:val="24"/>
        </w:rPr>
        <w:t>/territory</w:t>
      </w:r>
      <w:r w:rsidR="00D8406F" w:rsidRPr="001C08CD">
        <w:rPr>
          <w:rFonts w:asciiTheme="majorHAnsi" w:hAnsiTheme="majorHAnsi"/>
          <w:sz w:val="24"/>
          <w:szCs w:val="24"/>
        </w:rPr>
        <w:t xml:space="preserve"> and municipality</w:t>
      </w:r>
      <w:r w:rsidR="00056375">
        <w:rPr>
          <w:rFonts w:asciiTheme="majorHAnsi" w:hAnsiTheme="majorHAnsi"/>
          <w:sz w:val="24"/>
          <w:szCs w:val="24"/>
        </w:rPr>
        <w:t xml:space="preserve"> or other government departments</w:t>
      </w:r>
      <w:r w:rsidR="00D8406F" w:rsidRPr="001C08CD">
        <w:rPr>
          <w:rFonts w:asciiTheme="majorHAnsi" w:hAnsiTheme="majorHAnsi"/>
          <w:sz w:val="24"/>
          <w:szCs w:val="24"/>
        </w:rPr>
        <w:t>.</w:t>
      </w:r>
    </w:p>
    <w:p w:rsidR="00F5209E" w:rsidRDefault="00F5209E" w:rsidP="00FE1AF9">
      <w:pPr>
        <w:rPr>
          <w:rFonts w:asciiTheme="majorHAnsi" w:hAnsiTheme="majorHAnsi"/>
          <w:bCs/>
          <w:lang w:val="en-CA"/>
        </w:rPr>
      </w:pPr>
    </w:p>
    <w:p w:rsidR="00D8406F" w:rsidRDefault="00D8406F" w:rsidP="00FE1AF9">
      <w:pPr>
        <w:rPr>
          <w:rFonts w:asciiTheme="majorHAnsi" w:hAnsiTheme="majorHAnsi"/>
          <w:bCs/>
          <w:lang w:val="en-CA"/>
        </w:rPr>
      </w:pPr>
    </w:p>
    <w:p w:rsidR="00D8406F" w:rsidRPr="0043474F" w:rsidRDefault="00D8406F" w:rsidP="00FE1AF9">
      <w:pPr>
        <w:rPr>
          <w:rFonts w:asciiTheme="majorHAnsi" w:hAnsiTheme="majorHAnsi"/>
          <w:bCs/>
          <w:lang w:val="en-CA"/>
        </w:rPr>
      </w:pPr>
    </w:p>
    <w:p w:rsidR="006C0AC2" w:rsidRDefault="006C0AC2">
      <w:pPr>
        <w:rPr>
          <w:rFonts w:asciiTheme="majorHAnsi" w:hAnsiTheme="majorHAnsi"/>
          <w:b/>
          <w:bCs/>
          <w:color w:val="1F497D" w:themeColor="text2"/>
          <w:kern w:val="32"/>
          <w:sz w:val="40"/>
          <w:szCs w:val="40"/>
        </w:rPr>
      </w:pPr>
      <w:r>
        <w:br w:type="page"/>
      </w:r>
    </w:p>
    <w:p w:rsidR="00FE1AF9" w:rsidRPr="000C7E28" w:rsidRDefault="00FE1AF9" w:rsidP="00F61FA6">
      <w:pPr>
        <w:pStyle w:val="Heading1"/>
      </w:pPr>
      <w:r w:rsidRPr="000C7E28">
        <w:lastRenderedPageBreak/>
        <w:t>Further Information</w:t>
      </w:r>
    </w:p>
    <w:p w:rsidR="00CC5006" w:rsidRPr="0003124F" w:rsidRDefault="00CC5006" w:rsidP="00CC5006">
      <w:pPr>
        <w:rPr>
          <w:rFonts w:asciiTheme="majorHAnsi" w:hAnsiTheme="majorHAnsi"/>
          <w:b/>
          <w:bCs/>
          <w:sz w:val="32"/>
          <w:szCs w:val="32"/>
        </w:rPr>
      </w:pPr>
      <w:r w:rsidRPr="0003124F">
        <w:rPr>
          <w:rFonts w:asciiTheme="majorHAnsi" w:hAnsiTheme="majorHAnsi"/>
          <w:b/>
          <w:bCs/>
          <w:sz w:val="32"/>
          <w:szCs w:val="32"/>
        </w:rPr>
        <w:t>Welcoming Communities Initiative (WCI)</w:t>
      </w:r>
    </w:p>
    <w:p w:rsidR="00FE7289" w:rsidRDefault="00FE7289" w:rsidP="00CC5006">
      <w:pPr>
        <w:rPr>
          <w:rFonts w:asciiTheme="majorHAnsi" w:hAnsiTheme="majorHAnsi"/>
          <w:szCs w:val="24"/>
        </w:rPr>
      </w:pPr>
    </w:p>
    <w:p w:rsidR="00CC5006" w:rsidRPr="0003124F" w:rsidRDefault="00CC5006" w:rsidP="00CC5006">
      <w:pPr>
        <w:rPr>
          <w:rFonts w:asciiTheme="majorHAnsi" w:hAnsiTheme="majorHAnsi"/>
          <w:szCs w:val="24"/>
        </w:rPr>
      </w:pPr>
      <w:r w:rsidRPr="0003124F">
        <w:rPr>
          <w:rFonts w:asciiTheme="majorHAnsi" w:hAnsiTheme="majorHAnsi"/>
          <w:szCs w:val="24"/>
        </w:rPr>
        <w:t xml:space="preserve">Local Immigration Partnership </w:t>
      </w:r>
      <w:r w:rsidR="00D92A70">
        <w:rPr>
          <w:rFonts w:asciiTheme="majorHAnsi" w:hAnsiTheme="majorHAnsi"/>
          <w:szCs w:val="24"/>
        </w:rPr>
        <w:t>Research, Resources, a</w:t>
      </w:r>
      <w:r w:rsidRPr="0003124F">
        <w:rPr>
          <w:rFonts w:asciiTheme="majorHAnsi" w:hAnsiTheme="majorHAnsi"/>
          <w:szCs w:val="24"/>
        </w:rPr>
        <w:t xml:space="preserve">nd </w:t>
      </w:r>
      <w:r w:rsidR="001E10A0">
        <w:rPr>
          <w:rFonts w:asciiTheme="majorHAnsi" w:hAnsiTheme="majorHAnsi"/>
          <w:szCs w:val="24"/>
        </w:rPr>
        <w:t>Strategic</w:t>
      </w:r>
      <w:r w:rsidR="001E10A0" w:rsidRPr="0003124F">
        <w:rPr>
          <w:rFonts w:asciiTheme="majorHAnsi" w:hAnsiTheme="majorHAnsi"/>
          <w:szCs w:val="24"/>
        </w:rPr>
        <w:t xml:space="preserve"> </w:t>
      </w:r>
      <w:r>
        <w:rPr>
          <w:rFonts w:asciiTheme="majorHAnsi" w:hAnsiTheme="majorHAnsi"/>
          <w:szCs w:val="24"/>
        </w:rPr>
        <w:t>Plans</w:t>
      </w:r>
    </w:p>
    <w:p w:rsidR="00FE1AF9" w:rsidRPr="00255DD0" w:rsidRDefault="00BB6795" w:rsidP="0024142D">
      <w:pPr>
        <w:rPr>
          <w:rFonts w:asciiTheme="majorHAnsi" w:hAnsiTheme="majorHAnsi"/>
          <w:sz w:val="22"/>
          <w:szCs w:val="22"/>
        </w:rPr>
      </w:pPr>
      <w:hyperlink r:id="rId22" w:history="1">
        <w:r w:rsidR="00255DD0" w:rsidRPr="00255DD0">
          <w:rPr>
            <w:rStyle w:val="Hyperlink"/>
            <w:rFonts w:asciiTheme="majorHAnsi" w:hAnsiTheme="majorHAnsi"/>
            <w:sz w:val="22"/>
            <w:szCs w:val="22"/>
          </w:rPr>
          <w:t>http://welcomingcommunities.ca/lip/</w:t>
        </w:r>
      </w:hyperlink>
    </w:p>
    <w:p w:rsidR="00255DD0" w:rsidRDefault="00255DD0" w:rsidP="0024142D">
      <w:pPr>
        <w:rPr>
          <w:rFonts w:asciiTheme="majorHAnsi" w:hAnsiTheme="majorHAnsi"/>
          <w:bCs/>
        </w:rPr>
      </w:pPr>
    </w:p>
    <w:p w:rsidR="002727D9" w:rsidRPr="0003124F" w:rsidRDefault="002727D9" w:rsidP="0003124F">
      <w:pPr>
        <w:rPr>
          <w:rFonts w:asciiTheme="majorHAnsi" w:hAnsiTheme="majorHAnsi"/>
          <w:b/>
          <w:bCs/>
          <w:sz w:val="32"/>
          <w:szCs w:val="32"/>
        </w:rPr>
      </w:pPr>
      <w:r w:rsidRPr="0003124F">
        <w:rPr>
          <w:rFonts w:asciiTheme="majorHAnsi" w:hAnsiTheme="majorHAnsi"/>
          <w:b/>
          <w:bCs/>
          <w:sz w:val="32"/>
          <w:szCs w:val="32"/>
        </w:rPr>
        <w:t xml:space="preserve">Horizons </w:t>
      </w:r>
    </w:p>
    <w:p w:rsidR="00FE7289" w:rsidRDefault="00FE7289" w:rsidP="00CC5006">
      <w:pPr>
        <w:pStyle w:val="Default"/>
        <w:rPr>
          <w:rFonts w:ascii="Calibri" w:hAnsi="Calibri" w:cstheme="minorBidi"/>
          <w:color w:val="auto"/>
          <w:lang w:val="en-US"/>
        </w:rPr>
      </w:pPr>
    </w:p>
    <w:p w:rsidR="00B53AC6" w:rsidRDefault="002727D9" w:rsidP="00CC5006">
      <w:pPr>
        <w:pStyle w:val="Default"/>
        <w:rPr>
          <w:sz w:val="22"/>
          <w:szCs w:val="22"/>
        </w:rPr>
      </w:pPr>
      <w:r w:rsidRPr="0003124F">
        <w:rPr>
          <w:rFonts w:ascii="Calibri" w:hAnsi="Calibri" w:cstheme="minorBidi"/>
          <w:color w:val="auto"/>
          <w:lang w:val="en-US"/>
        </w:rPr>
        <w:t>Local Immigration Partnerships: Building Welcoming and Inclusive Communities through Multi-Level Governance</w:t>
      </w:r>
      <w:r w:rsidR="00CC5006">
        <w:rPr>
          <w:rFonts w:ascii="Calibri" w:hAnsi="Calibri" w:cstheme="minorBidi"/>
          <w:color w:val="auto"/>
          <w:lang w:val="en-US"/>
        </w:rPr>
        <w:t xml:space="preserve">.  </w:t>
      </w:r>
      <w:hyperlink r:id="rId23" w:history="1">
        <w:r w:rsidRPr="002727D9">
          <w:rPr>
            <w:rStyle w:val="Hyperlink"/>
            <w:rFonts w:ascii="Calibri" w:hAnsi="Calibri"/>
            <w:sz w:val="22"/>
            <w:szCs w:val="22"/>
          </w:rPr>
          <w:t>http://www.policyresearch.gc.ca/page.asp?pagenm=2011_0061_Burr&amp;langcd=E</w:t>
        </w:r>
      </w:hyperlink>
    </w:p>
    <w:p w:rsidR="00F61FA6" w:rsidRPr="00D1692A" w:rsidRDefault="00F61FA6" w:rsidP="00B53AC6">
      <w:pPr>
        <w:rPr>
          <w:szCs w:val="24"/>
        </w:rPr>
      </w:pPr>
    </w:p>
    <w:p w:rsidR="00F61FA6" w:rsidRDefault="00F61FA6" w:rsidP="00B53AC6">
      <w:pPr>
        <w:rPr>
          <w:rFonts w:asciiTheme="majorHAnsi" w:hAnsiTheme="majorHAnsi"/>
          <w:b/>
          <w:bCs/>
          <w:sz w:val="32"/>
          <w:szCs w:val="32"/>
        </w:rPr>
      </w:pPr>
      <w:r w:rsidRPr="00F61FA6">
        <w:rPr>
          <w:rFonts w:asciiTheme="majorHAnsi" w:hAnsiTheme="majorHAnsi"/>
          <w:b/>
          <w:bCs/>
          <w:sz w:val="32"/>
          <w:szCs w:val="32"/>
        </w:rPr>
        <w:t>Key Readings</w:t>
      </w:r>
    </w:p>
    <w:p w:rsidR="00FE7289" w:rsidRDefault="00FE7289" w:rsidP="00D8406F">
      <w:pPr>
        <w:pStyle w:val="PlainText"/>
        <w:rPr>
          <w:rFonts w:ascii="Calibri" w:hAnsi="Calibri"/>
          <w:sz w:val="24"/>
          <w:szCs w:val="24"/>
          <w:lang w:val="en-US"/>
        </w:rPr>
      </w:pPr>
    </w:p>
    <w:p w:rsidR="002C0F6D" w:rsidRDefault="00D8406F" w:rsidP="00D8406F">
      <w:pPr>
        <w:pStyle w:val="PlainText"/>
        <w:rPr>
          <w:rFonts w:ascii="Calibri" w:hAnsi="Calibri"/>
          <w:sz w:val="24"/>
          <w:szCs w:val="24"/>
          <w:lang w:val="en-US"/>
        </w:rPr>
      </w:pPr>
      <w:r w:rsidRPr="002C0F6D">
        <w:rPr>
          <w:rFonts w:ascii="Calibri" w:hAnsi="Calibri"/>
          <w:sz w:val="24"/>
          <w:szCs w:val="24"/>
          <w:lang w:val="en-US"/>
        </w:rPr>
        <w:t>BC WICWP</w:t>
      </w:r>
      <w:r w:rsidR="00CC5006">
        <w:rPr>
          <w:rFonts w:ascii="Calibri" w:hAnsi="Calibri"/>
          <w:sz w:val="24"/>
          <w:szCs w:val="24"/>
          <w:lang w:val="en-US"/>
        </w:rPr>
        <w:t xml:space="preserve"> </w:t>
      </w:r>
      <w:hyperlink r:id="rId24" w:history="1">
        <w:r w:rsidR="0019182F" w:rsidRPr="00DE3076">
          <w:rPr>
            <w:rStyle w:val="Hyperlink"/>
            <w:rFonts w:ascii="Calibri" w:hAnsi="Calibri"/>
            <w:sz w:val="24"/>
            <w:szCs w:val="24"/>
            <w:lang w:val="en-US"/>
          </w:rPr>
          <w:t>http://www.welcomebc.ca/wbc/service_providers/programs/welcome_program/index.page?WT.svl=LeftNav</w:t>
        </w:r>
      </w:hyperlink>
    </w:p>
    <w:p w:rsidR="0019182F" w:rsidRDefault="0019182F" w:rsidP="00D8406F">
      <w:pPr>
        <w:pStyle w:val="PlainText"/>
        <w:rPr>
          <w:rFonts w:ascii="Calibri" w:hAnsi="Calibri"/>
          <w:sz w:val="24"/>
          <w:szCs w:val="24"/>
          <w:lang w:val="en-US"/>
        </w:rPr>
      </w:pPr>
    </w:p>
    <w:p w:rsidR="0019182F" w:rsidRPr="001B0ED9" w:rsidRDefault="00D8406F" w:rsidP="0019182F">
      <w:pPr>
        <w:pStyle w:val="PlainText"/>
        <w:rPr>
          <w:rFonts w:asciiTheme="majorHAnsi" w:hAnsiTheme="majorHAnsi"/>
          <w:sz w:val="24"/>
          <w:szCs w:val="24"/>
        </w:rPr>
      </w:pPr>
      <w:r w:rsidRPr="002C0F6D">
        <w:rPr>
          <w:rFonts w:ascii="Calibri" w:hAnsi="Calibri"/>
          <w:sz w:val="24"/>
          <w:szCs w:val="24"/>
          <w:lang w:val="en-US"/>
        </w:rPr>
        <w:t>Manitoba Rural Case Studies</w:t>
      </w:r>
      <w:r w:rsidR="0019182F">
        <w:rPr>
          <w:rFonts w:ascii="Calibri" w:hAnsi="Calibri"/>
          <w:sz w:val="24"/>
          <w:szCs w:val="24"/>
          <w:lang w:val="en-US"/>
        </w:rPr>
        <w:t xml:space="preserve"> </w:t>
      </w:r>
      <w:r w:rsidR="0019182F" w:rsidRPr="001B0ED9">
        <w:rPr>
          <w:rFonts w:asciiTheme="majorHAnsi" w:hAnsiTheme="majorHAnsi"/>
          <w:sz w:val="24"/>
          <w:szCs w:val="24"/>
        </w:rPr>
        <w:t>(</w:t>
      </w:r>
      <w:hyperlink r:id="rId25" w:history="1">
        <w:r w:rsidR="0019182F" w:rsidRPr="001B0ED9">
          <w:rPr>
            <w:rStyle w:val="Hyperlink"/>
            <w:rFonts w:asciiTheme="majorHAnsi" w:hAnsiTheme="majorHAnsi"/>
            <w:sz w:val="24"/>
            <w:szCs w:val="24"/>
          </w:rPr>
          <w:t>http://www2.brandonu.ca/organizations/rdi/Publications/Immigration/Lessons-Final.pdf</w:t>
        </w:r>
      </w:hyperlink>
      <w:r w:rsidR="0019182F" w:rsidRPr="001B0ED9">
        <w:rPr>
          <w:rFonts w:asciiTheme="majorHAnsi" w:hAnsiTheme="majorHAnsi"/>
          <w:sz w:val="24"/>
          <w:szCs w:val="24"/>
        </w:rPr>
        <w:t>)</w:t>
      </w:r>
    </w:p>
    <w:p w:rsidR="0019182F" w:rsidRDefault="0019182F" w:rsidP="0019182F">
      <w:pPr>
        <w:pStyle w:val="PlainText"/>
        <w:rPr>
          <w:rFonts w:asciiTheme="majorHAnsi" w:hAnsiTheme="majorHAnsi"/>
          <w:sz w:val="24"/>
          <w:szCs w:val="24"/>
        </w:rPr>
      </w:pPr>
    </w:p>
    <w:p w:rsidR="00D8406F" w:rsidRPr="005342ED" w:rsidRDefault="00D8406F" w:rsidP="00D8406F">
      <w:pPr>
        <w:pStyle w:val="PlainText"/>
        <w:rPr>
          <w:rFonts w:ascii="Calibri" w:hAnsi="Calibri"/>
          <w:sz w:val="24"/>
          <w:szCs w:val="24"/>
          <w:lang w:val="en-US"/>
        </w:rPr>
      </w:pPr>
      <w:r w:rsidRPr="005342ED">
        <w:rPr>
          <w:rFonts w:ascii="Calibri" w:hAnsi="Calibri"/>
          <w:sz w:val="24"/>
          <w:szCs w:val="24"/>
          <w:lang w:val="en-US"/>
        </w:rPr>
        <w:t>Edmonton Settlement Plan</w:t>
      </w:r>
    </w:p>
    <w:p w:rsidR="005342ED" w:rsidRPr="006C0AC2" w:rsidRDefault="00BB6795" w:rsidP="005342ED">
      <w:pPr>
        <w:pStyle w:val="PlainText"/>
        <w:rPr>
          <w:rFonts w:asciiTheme="majorHAnsi" w:hAnsiTheme="majorHAnsi"/>
          <w:sz w:val="24"/>
          <w:szCs w:val="24"/>
        </w:rPr>
      </w:pPr>
      <w:hyperlink r:id="rId26" w:history="1">
        <w:r w:rsidR="005342ED" w:rsidRPr="005342ED">
          <w:rPr>
            <w:rStyle w:val="Hyperlink"/>
            <w:rFonts w:asciiTheme="majorHAnsi" w:hAnsiTheme="majorHAnsi"/>
            <w:sz w:val="24"/>
            <w:szCs w:val="24"/>
          </w:rPr>
          <w:t>http://canada.metropolis.net/publications/Diversity/our_diverse_cities_vol2_en.pdf</w:t>
        </w:r>
      </w:hyperlink>
      <w:r w:rsidR="005342ED" w:rsidRPr="005342ED">
        <w:rPr>
          <w:rFonts w:asciiTheme="majorHAnsi" w:hAnsiTheme="majorHAnsi"/>
          <w:sz w:val="24"/>
          <w:szCs w:val="24"/>
        </w:rPr>
        <w:t xml:space="preserve"> (</w:t>
      </w:r>
      <w:r w:rsidR="00AD5CBD">
        <w:rPr>
          <w:rFonts w:asciiTheme="majorHAnsi" w:hAnsiTheme="majorHAnsi"/>
          <w:sz w:val="24"/>
          <w:szCs w:val="24"/>
        </w:rPr>
        <w:t xml:space="preserve">Derwing, </w:t>
      </w:r>
      <w:r w:rsidR="00AD5CBD" w:rsidRPr="006C0AC2">
        <w:rPr>
          <w:rFonts w:asciiTheme="majorHAnsi" w:hAnsiTheme="majorHAnsi"/>
          <w:sz w:val="24"/>
          <w:szCs w:val="24"/>
        </w:rPr>
        <w:t xml:space="preserve">Tracey and </w:t>
      </w:r>
      <w:r w:rsidR="005342ED" w:rsidRPr="006C0AC2">
        <w:rPr>
          <w:rFonts w:asciiTheme="majorHAnsi" w:hAnsiTheme="majorHAnsi"/>
          <w:sz w:val="24"/>
          <w:szCs w:val="24"/>
        </w:rPr>
        <w:t>Harvey</w:t>
      </w:r>
      <w:r w:rsidR="00AD5CBD" w:rsidRPr="006C0AC2">
        <w:rPr>
          <w:rFonts w:asciiTheme="majorHAnsi" w:hAnsiTheme="majorHAnsi"/>
          <w:sz w:val="24"/>
          <w:szCs w:val="24"/>
        </w:rPr>
        <w:t xml:space="preserve"> </w:t>
      </w:r>
      <w:proofErr w:type="spellStart"/>
      <w:r w:rsidR="00AD5CBD" w:rsidRPr="006C0AC2">
        <w:rPr>
          <w:rFonts w:asciiTheme="majorHAnsi" w:hAnsiTheme="majorHAnsi"/>
          <w:sz w:val="24"/>
          <w:szCs w:val="24"/>
        </w:rPr>
        <w:t>Krahn</w:t>
      </w:r>
      <w:proofErr w:type="spellEnd"/>
      <w:r w:rsidR="005342ED" w:rsidRPr="006C0AC2">
        <w:rPr>
          <w:rFonts w:asciiTheme="majorHAnsi" w:hAnsiTheme="majorHAnsi"/>
          <w:sz w:val="24"/>
          <w:szCs w:val="24"/>
        </w:rPr>
        <w:t xml:space="preserve"> p.9)</w:t>
      </w:r>
    </w:p>
    <w:p w:rsidR="002C0F6D" w:rsidRPr="006C0AC2" w:rsidRDefault="002C0F6D" w:rsidP="00D8406F">
      <w:pPr>
        <w:pStyle w:val="PlainText"/>
        <w:rPr>
          <w:rFonts w:asciiTheme="majorHAnsi" w:hAnsiTheme="majorHAnsi"/>
          <w:color w:val="FF0000"/>
          <w:sz w:val="24"/>
          <w:szCs w:val="24"/>
        </w:rPr>
      </w:pPr>
    </w:p>
    <w:p w:rsidR="005342ED" w:rsidRPr="006C0AC2" w:rsidRDefault="00D8406F" w:rsidP="006C0AC2">
      <w:pPr>
        <w:pStyle w:val="NoSpacing"/>
        <w:rPr>
          <w:sz w:val="24"/>
          <w:szCs w:val="24"/>
        </w:rPr>
      </w:pPr>
      <w:r w:rsidRPr="006C0AC2">
        <w:rPr>
          <w:rFonts w:eastAsiaTheme="minorHAnsi" w:cstheme="minorBidi"/>
          <w:sz w:val="24"/>
          <w:szCs w:val="24"/>
        </w:rPr>
        <w:t>Saskatoon Immigrant Strategy</w:t>
      </w:r>
      <w:r w:rsidR="00CC5006" w:rsidRPr="006C0AC2">
        <w:rPr>
          <w:sz w:val="24"/>
          <w:szCs w:val="24"/>
        </w:rPr>
        <w:t xml:space="preserve"> </w:t>
      </w:r>
      <w:hyperlink r:id="rId27" w:history="1">
        <w:r w:rsidR="005342ED" w:rsidRPr="006C0AC2">
          <w:rPr>
            <w:rStyle w:val="Hyperlink"/>
            <w:rFonts w:asciiTheme="majorHAnsi" w:hAnsiTheme="majorHAnsi"/>
            <w:sz w:val="24"/>
            <w:szCs w:val="24"/>
          </w:rPr>
          <w:t>http://canada.metropolis.net/publications/Diversity/our_diverse_cities_vol2_en.pdf</w:t>
        </w:r>
      </w:hyperlink>
      <w:r w:rsidR="005342ED" w:rsidRPr="006C0AC2">
        <w:rPr>
          <w:sz w:val="24"/>
          <w:szCs w:val="24"/>
        </w:rPr>
        <w:t xml:space="preserve"> (</w:t>
      </w:r>
      <w:proofErr w:type="spellStart"/>
      <w:r w:rsidR="005342ED" w:rsidRPr="006C0AC2">
        <w:rPr>
          <w:sz w:val="24"/>
          <w:szCs w:val="24"/>
        </w:rPr>
        <w:t>Garcea</w:t>
      </w:r>
      <w:proofErr w:type="spellEnd"/>
      <w:r w:rsidR="005342ED" w:rsidRPr="006C0AC2">
        <w:rPr>
          <w:sz w:val="24"/>
          <w:szCs w:val="24"/>
        </w:rPr>
        <w:t>, Joe p. 14)</w:t>
      </w:r>
    </w:p>
    <w:p w:rsidR="006C0AC2" w:rsidRPr="006C0AC2" w:rsidRDefault="006C0AC2" w:rsidP="006C0AC2">
      <w:pPr>
        <w:pStyle w:val="NoSpacing"/>
        <w:rPr>
          <w:rFonts w:eastAsiaTheme="minorHAnsi" w:cstheme="minorBidi"/>
          <w:sz w:val="24"/>
          <w:szCs w:val="24"/>
        </w:rPr>
      </w:pPr>
    </w:p>
    <w:p w:rsidR="0019182F" w:rsidRPr="006C0AC2" w:rsidRDefault="005342ED" w:rsidP="006C0AC2">
      <w:pPr>
        <w:pStyle w:val="NoSpacing"/>
        <w:rPr>
          <w:sz w:val="24"/>
          <w:szCs w:val="24"/>
        </w:rPr>
      </w:pPr>
      <w:proofErr w:type="spellStart"/>
      <w:r w:rsidRPr="006C0AC2">
        <w:rPr>
          <w:rFonts w:eastAsiaTheme="minorHAnsi" w:cstheme="minorBidi"/>
          <w:sz w:val="24"/>
          <w:szCs w:val="24"/>
        </w:rPr>
        <w:t>C</w:t>
      </w:r>
      <w:r w:rsidR="0019182F" w:rsidRPr="006C0AC2">
        <w:rPr>
          <w:rFonts w:eastAsiaTheme="minorHAnsi" w:cstheme="minorBidi"/>
          <w:sz w:val="24"/>
          <w:szCs w:val="24"/>
        </w:rPr>
        <w:t>a</w:t>
      </w:r>
      <w:r w:rsidR="0019182F" w:rsidRPr="006C0AC2">
        <w:rPr>
          <w:sz w:val="24"/>
          <w:szCs w:val="24"/>
        </w:rPr>
        <w:t>baj</w:t>
      </w:r>
      <w:proofErr w:type="spellEnd"/>
      <w:r w:rsidR="0019182F" w:rsidRPr="006C0AC2">
        <w:rPr>
          <w:sz w:val="24"/>
          <w:szCs w:val="24"/>
        </w:rPr>
        <w:t xml:space="preserve">, Mark.  </w:t>
      </w:r>
      <w:hyperlink r:id="rId28" w:history="1">
        <w:r w:rsidR="0019182F" w:rsidRPr="006C0AC2">
          <w:rPr>
            <w:rStyle w:val="Hyperlink"/>
            <w:rFonts w:asciiTheme="majorHAnsi" w:hAnsiTheme="majorHAnsi"/>
            <w:sz w:val="24"/>
            <w:szCs w:val="24"/>
          </w:rPr>
          <w:t>The Convening Organization</w:t>
        </w:r>
      </w:hyperlink>
      <w:r w:rsidR="0019182F" w:rsidRPr="006C0AC2">
        <w:rPr>
          <w:sz w:val="24"/>
          <w:szCs w:val="24"/>
        </w:rPr>
        <w:t xml:space="preserve">.  Tamarack, 2004. </w:t>
      </w:r>
    </w:p>
    <w:p w:rsidR="006C0AC2" w:rsidRPr="006C0AC2" w:rsidRDefault="006C0AC2" w:rsidP="006C0AC2">
      <w:pPr>
        <w:pStyle w:val="NoSpacing"/>
        <w:rPr>
          <w:sz w:val="24"/>
          <w:szCs w:val="24"/>
        </w:rPr>
      </w:pPr>
    </w:p>
    <w:p w:rsidR="00D8406F" w:rsidRPr="006C0AC2" w:rsidRDefault="0019182F" w:rsidP="006C0AC2">
      <w:pPr>
        <w:pStyle w:val="NoSpacing"/>
        <w:rPr>
          <w:sz w:val="24"/>
          <w:szCs w:val="24"/>
        </w:rPr>
      </w:pPr>
      <w:r w:rsidRPr="006C0AC2">
        <w:rPr>
          <w:sz w:val="24"/>
          <w:szCs w:val="24"/>
        </w:rPr>
        <w:t xml:space="preserve">Good, Kristin.  </w:t>
      </w:r>
      <w:r w:rsidR="002C0F6D" w:rsidRPr="006C0AC2">
        <w:rPr>
          <w:sz w:val="24"/>
          <w:szCs w:val="24"/>
          <w:u w:val="single"/>
        </w:rPr>
        <w:t>Municipalities and Multiculturalism: The Politics of Immigration in Toronto and Vancouver</w:t>
      </w:r>
      <w:r w:rsidRPr="006C0AC2">
        <w:rPr>
          <w:sz w:val="24"/>
          <w:szCs w:val="24"/>
        </w:rPr>
        <w:t>.</w:t>
      </w:r>
    </w:p>
    <w:p w:rsidR="0019182F" w:rsidRPr="006C0AC2" w:rsidRDefault="0019182F" w:rsidP="006C0AC2">
      <w:pPr>
        <w:pStyle w:val="NoSpacing"/>
        <w:rPr>
          <w:rFonts w:eastAsiaTheme="minorHAnsi" w:cstheme="minorBidi"/>
          <w:sz w:val="24"/>
          <w:szCs w:val="24"/>
        </w:rPr>
      </w:pPr>
    </w:p>
    <w:p w:rsidR="0019182F" w:rsidRPr="006C0AC2" w:rsidRDefault="0019182F" w:rsidP="006C0AC2">
      <w:pPr>
        <w:pStyle w:val="NoSpacing"/>
        <w:rPr>
          <w:rFonts w:eastAsiaTheme="minorHAnsi" w:cstheme="minorBidi"/>
          <w:sz w:val="24"/>
          <w:szCs w:val="24"/>
        </w:rPr>
      </w:pPr>
      <w:proofErr w:type="spellStart"/>
      <w:r w:rsidRPr="006C0AC2">
        <w:rPr>
          <w:rFonts w:eastAsiaTheme="minorHAnsi" w:cstheme="minorBidi"/>
          <w:sz w:val="24"/>
          <w:szCs w:val="24"/>
        </w:rPr>
        <w:t>Rimok</w:t>
      </w:r>
      <w:proofErr w:type="spellEnd"/>
      <w:r w:rsidRPr="006C0AC2">
        <w:rPr>
          <w:rFonts w:eastAsiaTheme="minorHAnsi" w:cstheme="minorBidi"/>
          <w:sz w:val="24"/>
          <w:szCs w:val="24"/>
        </w:rPr>
        <w:t xml:space="preserve"> and </w:t>
      </w:r>
      <w:proofErr w:type="spellStart"/>
      <w:r w:rsidRPr="006C0AC2">
        <w:rPr>
          <w:rFonts w:eastAsiaTheme="minorHAnsi" w:cstheme="minorBidi"/>
          <w:sz w:val="24"/>
          <w:szCs w:val="24"/>
        </w:rPr>
        <w:t>Rouzier</w:t>
      </w:r>
      <w:proofErr w:type="spellEnd"/>
      <w:r w:rsidRPr="006C0AC2">
        <w:rPr>
          <w:rFonts w:eastAsiaTheme="minorHAnsi" w:cstheme="minorBidi"/>
          <w:sz w:val="24"/>
          <w:szCs w:val="24"/>
        </w:rPr>
        <w:t xml:space="preserve"> chapter in </w:t>
      </w:r>
      <w:r w:rsidRPr="006C0AC2">
        <w:rPr>
          <w:rFonts w:eastAsiaTheme="minorHAnsi" w:cstheme="minorBidi"/>
          <w:sz w:val="24"/>
          <w:szCs w:val="24"/>
          <w:u w:val="single"/>
        </w:rPr>
        <w:t>Ontario  Immigration, Integration, and Inclusion in Ontario Cities</w:t>
      </w:r>
      <w:r w:rsidRPr="006C0AC2">
        <w:rPr>
          <w:rFonts w:eastAsiaTheme="minorHAnsi" w:cstheme="minorBidi"/>
          <w:sz w:val="24"/>
          <w:szCs w:val="24"/>
        </w:rPr>
        <w:t xml:space="preserve"> edited by Caroline Andrew, John Biles, Meyer Burstein, Victoria Esses and Erin Tolley </w:t>
      </w:r>
    </w:p>
    <w:p w:rsidR="00F61FA6" w:rsidRDefault="00BB6795" w:rsidP="006C0AC2">
      <w:pPr>
        <w:pStyle w:val="NoSpacing"/>
      </w:pPr>
      <w:hyperlink r:id="rId29" w:history="1">
        <w:r w:rsidR="0019182F" w:rsidRPr="006C0AC2">
          <w:rPr>
            <w:rStyle w:val="Hyperlink"/>
            <w:sz w:val="24"/>
            <w:szCs w:val="24"/>
          </w:rPr>
          <w:t>http://mqup.mcgill.ca/book.php?bookid=2545</w:t>
        </w:r>
      </w:hyperlink>
    </w:p>
    <w:p w:rsidR="0054465C" w:rsidRDefault="0054465C" w:rsidP="006C0AC2">
      <w:pPr>
        <w:pStyle w:val="NoSpacing"/>
      </w:pPr>
    </w:p>
    <w:p w:rsidR="0054465C" w:rsidRDefault="0054465C">
      <w:pPr>
        <w:rPr>
          <w:rFonts w:ascii="Calibri" w:hAnsi="Calibri"/>
          <w:sz w:val="22"/>
          <w:szCs w:val="22"/>
          <w:lang w:eastAsia="en-US"/>
        </w:rPr>
      </w:pPr>
      <w:r>
        <w:br w:type="page"/>
      </w:r>
    </w:p>
    <w:p w:rsidR="0054465C" w:rsidRDefault="0054465C" w:rsidP="0054465C">
      <w:pPr>
        <w:rPr>
          <w:rFonts w:asciiTheme="majorHAnsi" w:hAnsiTheme="majorHAnsi"/>
          <w:b/>
          <w:bCs/>
          <w:sz w:val="32"/>
          <w:szCs w:val="32"/>
        </w:rPr>
      </w:pPr>
      <w:r w:rsidRPr="0054465C">
        <w:rPr>
          <w:rFonts w:asciiTheme="majorHAnsi" w:hAnsiTheme="majorHAnsi"/>
          <w:b/>
          <w:bCs/>
          <w:sz w:val="32"/>
          <w:szCs w:val="32"/>
        </w:rPr>
        <w:lastRenderedPageBreak/>
        <w:t xml:space="preserve">Job Description Example: </w:t>
      </w:r>
    </w:p>
    <w:p w:rsidR="0054465C" w:rsidRPr="0054465C" w:rsidRDefault="003959E7" w:rsidP="0054465C">
      <w:pPr>
        <w:rPr>
          <w:rFonts w:asciiTheme="majorHAnsi" w:hAnsiTheme="majorHAnsi"/>
          <w:b/>
          <w:bCs/>
          <w:sz w:val="32"/>
          <w:szCs w:val="32"/>
        </w:rPr>
      </w:pPr>
      <w:r>
        <w:rPr>
          <w:rFonts w:asciiTheme="majorHAnsi" w:hAnsiTheme="majorHAnsi"/>
          <w:b/>
          <w:bCs/>
          <w:sz w:val="32"/>
          <w:szCs w:val="32"/>
        </w:rPr>
        <w:t xml:space="preserve">LIP </w:t>
      </w:r>
      <w:r w:rsidR="0054465C" w:rsidRPr="0054465C">
        <w:rPr>
          <w:rFonts w:asciiTheme="majorHAnsi" w:hAnsiTheme="majorHAnsi"/>
          <w:b/>
          <w:bCs/>
          <w:sz w:val="32"/>
          <w:szCs w:val="32"/>
        </w:rPr>
        <w:t>Program Coordinator – Outreach and Marketing</w:t>
      </w:r>
    </w:p>
    <w:p w:rsidR="0054465C" w:rsidRDefault="0054465C" w:rsidP="0054465C">
      <w:pPr>
        <w:rPr>
          <w:rFonts w:ascii="Calibri" w:hAnsi="Calibri"/>
          <w:szCs w:val="24"/>
          <w:lang w:eastAsia="en-US"/>
        </w:rPr>
      </w:pPr>
    </w:p>
    <w:p w:rsidR="0054465C" w:rsidRPr="0054465C" w:rsidRDefault="0054465C" w:rsidP="0054465C">
      <w:pPr>
        <w:rPr>
          <w:rFonts w:ascii="Calibri" w:hAnsi="Calibri"/>
          <w:szCs w:val="24"/>
          <w:lang w:eastAsia="en-US"/>
        </w:rPr>
      </w:pPr>
    </w:p>
    <w:p w:rsidR="0054465C" w:rsidRPr="0054465C" w:rsidRDefault="0054465C" w:rsidP="0054465C">
      <w:pPr>
        <w:rPr>
          <w:rFonts w:ascii="Calibri" w:hAnsi="Calibri"/>
          <w:szCs w:val="24"/>
          <w:lang w:eastAsia="en-US"/>
        </w:rPr>
      </w:pPr>
      <w:r>
        <w:rPr>
          <w:rFonts w:ascii="Calibri" w:hAnsi="Calibri"/>
          <w:szCs w:val="24"/>
          <w:lang w:eastAsia="en-US"/>
        </w:rPr>
        <w:t>D</w:t>
      </w:r>
      <w:r w:rsidRPr="0054465C">
        <w:rPr>
          <w:rFonts w:ascii="Calibri" w:hAnsi="Calibri"/>
          <w:szCs w:val="24"/>
          <w:lang w:eastAsia="en-US"/>
        </w:rPr>
        <w:t>uties:</w:t>
      </w:r>
    </w:p>
    <w:p w:rsidR="0054465C" w:rsidRPr="0054465C" w:rsidRDefault="0054465C" w:rsidP="0054465C">
      <w:pPr>
        <w:pStyle w:val="ListParagraph"/>
        <w:numPr>
          <w:ilvl w:val="0"/>
          <w:numId w:val="30"/>
        </w:numPr>
        <w:spacing w:after="200" w:line="276" w:lineRule="auto"/>
        <w:rPr>
          <w:rFonts w:ascii="Calibri" w:hAnsi="Calibri"/>
          <w:lang w:eastAsia="en-US"/>
        </w:rPr>
      </w:pPr>
      <w:r w:rsidRPr="0054465C">
        <w:rPr>
          <w:rFonts w:ascii="Calibri" w:hAnsi="Calibri"/>
          <w:lang w:eastAsia="en-US"/>
        </w:rPr>
        <w:t>Consult, guide and supervise the implementing partner organizations in developing all of the project deliverables to ensure that the project meets and exceeds the set targets;</w:t>
      </w:r>
    </w:p>
    <w:p w:rsidR="0054465C" w:rsidRPr="0054465C" w:rsidRDefault="0054465C" w:rsidP="0054465C">
      <w:pPr>
        <w:pStyle w:val="ListParagraph"/>
        <w:numPr>
          <w:ilvl w:val="0"/>
          <w:numId w:val="28"/>
        </w:numPr>
        <w:spacing w:after="200" w:line="276" w:lineRule="auto"/>
        <w:rPr>
          <w:rFonts w:ascii="Calibri" w:hAnsi="Calibri"/>
          <w:lang w:val="en-US" w:eastAsia="en-US"/>
        </w:rPr>
      </w:pPr>
      <w:r w:rsidRPr="0054465C">
        <w:rPr>
          <w:rFonts w:ascii="Calibri" w:hAnsi="Calibri"/>
          <w:lang w:val="en-US" w:eastAsia="en-US"/>
        </w:rPr>
        <w:t>Develop the cash flow, prepare monthly expense claims, financial and narrative reports</w:t>
      </w:r>
      <w:r>
        <w:rPr>
          <w:rFonts w:ascii="Calibri" w:hAnsi="Calibri"/>
          <w:lang w:val="en-US" w:eastAsia="en-US"/>
        </w:rPr>
        <w:t>;</w:t>
      </w:r>
    </w:p>
    <w:p w:rsidR="0054465C" w:rsidRPr="0054465C" w:rsidRDefault="0054465C" w:rsidP="0054465C">
      <w:pPr>
        <w:pStyle w:val="ListParagraph"/>
        <w:numPr>
          <w:ilvl w:val="0"/>
          <w:numId w:val="28"/>
        </w:numPr>
        <w:spacing w:after="200" w:line="276" w:lineRule="auto"/>
        <w:rPr>
          <w:rFonts w:ascii="Calibri" w:hAnsi="Calibri"/>
          <w:lang w:val="en-US" w:eastAsia="en-US"/>
        </w:rPr>
      </w:pPr>
      <w:r w:rsidRPr="0054465C">
        <w:rPr>
          <w:rFonts w:ascii="Calibri" w:hAnsi="Calibri"/>
          <w:lang w:val="en-US" w:eastAsia="en-US"/>
        </w:rPr>
        <w:t>Conduct evaluation utilizing the measures outlined</w:t>
      </w:r>
      <w:r>
        <w:rPr>
          <w:rFonts w:ascii="Calibri" w:hAnsi="Calibri"/>
          <w:lang w:val="en-US" w:eastAsia="en-US"/>
        </w:rPr>
        <w:t xml:space="preserve"> and</w:t>
      </w:r>
      <w:r w:rsidRPr="0054465C">
        <w:rPr>
          <w:rFonts w:ascii="Calibri" w:hAnsi="Calibri"/>
          <w:lang w:val="en-US" w:eastAsia="en-US"/>
        </w:rPr>
        <w:t xml:space="preserve"> collect stories attesting to the project impact;</w:t>
      </w:r>
    </w:p>
    <w:p w:rsidR="0054465C" w:rsidRPr="0054465C" w:rsidRDefault="0054465C" w:rsidP="0054465C">
      <w:pPr>
        <w:pStyle w:val="ListParagraph"/>
        <w:numPr>
          <w:ilvl w:val="0"/>
          <w:numId w:val="28"/>
        </w:numPr>
        <w:spacing w:after="200" w:line="276" w:lineRule="auto"/>
        <w:rPr>
          <w:rFonts w:ascii="Calibri" w:hAnsi="Calibri"/>
          <w:lang w:val="en-US" w:eastAsia="en-US"/>
        </w:rPr>
      </w:pPr>
      <w:r w:rsidRPr="0054465C">
        <w:rPr>
          <w:rFonts w:ascii="Calibri" w:hAnsi="Calibri"/>
          <w:lang w:val="en-US" w:eastAsia="en-US"/>
        </w:rPr>
        <w:t>Facilitate monthly meetings to catalyze development of innovative and collaborative solutions for newcomer attraction and integration; act as the liaison between Working Groups and the Steering Committee to enhance synergies and collaboration among the respective action plans;</w:t>
      </w:r>
    </w:p>
    <w:p w:rsidR="0054465C" w:rsidRPr="0054465C" w:rsidRDefault="0054465C" w:rsidP="0054465C">
      <w:pPr>
        <w:pStyle w:val="ListParagraph"/>
        <w:numPr>
          <w:ilvl w:val="0"/>
          <w:numId w:val="28"/>
        </w:numPr>
        <w:spacing w:after="200" w:line="276" w:lineRule="auto"/>
        <w:rPr>
          <w:rFonts w:ascii="Calibri" w:hAnsi="Calibri"/>
          <w:lang w:val="en-US" w:eastAsia="en-US"/>
        </w:rPr>
      </w:pPr>
      <w:r w:rsidRPr="0054465C">
        <w:rPr>
          <w:rFonts w:ascii="Calibri" w:hAnsi="Calibri"/>
          <w:lang w:val="en-US" w:eastAsia="en-US"/>
        </w:rPr>
        <w:t>Research the best practices and suggest project ideas to enhance the newcomers’ cultural and community integration that will feed into LIP strategic planning;</w:t>
      </w:r>
    </w:p>
    <w:p w:rsidR="0054465C" w:rsidRPr="0054465C" w:rsidRDefault="0054465C" w:rsidP="0054465C">
      <w:pPr>
        <w:pStyle w:val="ListParagraph"/>
        <w:numPr>
          <w:ilvl w:val="0"/>
          <w:numId w:val="28"/>
        </w:numPr>
        <w:spacing w:after="200" w:line="276" w:lineRule="auto"/>
        <w:rPr>
          <w:rFonts w:ascii="Calibri" w:hAnsi="Calibri"/>
          <w:lang w:val="en-US" w:eastAsia="en-US"/>
        </w:rPr>
      </w:pPr>
      <w:r w:rsidRPr="0054465C">
        <w:rPr>
          <w:rFonts w:ascii="Calibri" w:hAnsi="Calibri"/>
          <w:lang w:val="en-US" w:eastAsia="en-US"/>
        </w:rPr>
        <w:t>Recruit and train volunteers to assist with the project, provide development for volunteers</w:t>
      </w:r>
      <w:r>
        <w:rPr>
          <w:rFonts w:ascii="Calibri" w:hAnsi="Calibri"/>
          <w:lang w:val="en-US" w:eastAsia="en-US"/>
        </w:rPr>
        <w:t>;</w:t>
      </w:r>
    </w:p>
    <w:p w:rsidR="0054465C" w:rsidRPr="0054465C" w:rsidRDefault="0054465C" w:rsidP="0054465C">
      <w:pPr>
        <w:pStyle w:val="ListParagraph"/>
        <w:numPr>
          <w:ilvl w:val="0"/>
          <w:numId w:val="28"/>
        </w:numPr>
        <w:spacing w:after="200" w:line="276" w:lineRule="auto"/>
        <w:rPr>
          <w:rFonts w:ascii="Calibri" w:hAnsi="Calibri"/>
          <w:lang w:val="en-US" w:eastAsia="en-US"/>
        </w:rPr>
      </w:pPr>
      <w:r>
        <w:rPr>
          <w:rFonts w:ascii="Calibri" w:hAnsi="Calibri"/>
          <w:lang w:val="en-US" w:eastAsia="en-US"/>
        </w:rPr>
        <w:t xml:space="preserve">Focus on extensive outreach </w:t>
      </w:r>
      <w:r w:rsidRPr="0054465C">
        <w:rPr>
          <w:rFonts w:ascii="Calibri" w:hAnsi="Calibri"/>
          <w:lang w:val="en-US" w:eastAsia="en-US"/>
        </w:rPr>
        <w:t>to train municipal ambassadors in delivering project tools and becoming a focal point for settlement initiatives</w:t>
      </w:r>
      <w:r>
        <w:rPr>
          <w:rFonts w:ascii="Calibri" w:hAnsi="Calibri"/>
          <w:lang w:val="en-US" w:eastAsia="en-US"/>
        </w:rPr>
        <w:t>;</w:t>
      </w:r>
    </w:p>
    <w:p w:rsidR="0054465C" w:rsidRDefault="0054465C" w:rsidP="0054465C">
      <w:pPr>
        <w:pStyle w:val="ListParagraph"/>
        <w:numPr>
          <w:ilvl w:val="0"/>
          <w:numId w:val="28"/>
        </w:numPr>
        <w:spacing w:after="200" w:line="276" w:lineRule="auto"/>
        <w:rPr>
          <w:rFonts w:ascii="Calibri" w:hAnsi="Calibri"/>
          <w:lang w:val="en-US" w:eastAsia="en-US"/>
        </w:rPr>
      </w:pPr>
      <w:r w:rsidRPr="0054465C">
        <w:rPr>
          <w:rFonts w:ascii="Calibri" w:hAnsi="Calibri"/>
          <w:lang w:val="en-US" w:eastAsia="en-US"/>
        </w:rPr>
        <w:t>Liaise with organizations in major newcomer hubs to develop partnerships for marketing purposes and organize outreach for promotional present</w:t>
      </w:r>
      <w:r>
        <w:rPr>
          <w:rFonts w:ascii="Calibri" w:hAnsi="Calibri"/>
          <w:lang w:val="en-US" w:eastAsia="en-US"/>
        </w:rPr>
        <w:t>ations;</w:t>
      </w:r>
    </w:p>
    <w:p w:rsidR="0054465C" w:rsidRPr="0054465C" w:rsidRDefault="0054465C" w:rsidP="0054465C">
      <w:pPr>
        <w:pStyle w:val="ListParagraph"/>
        <w:numPr>
          <w:ilvl w:val="0"/>
          <w:numId w:val="28"/>
        </w:numPr>
        <w:spacing w:after="200" w:line="276" w:lineRule="auto"/>
        <w:rPr>
          <w:rFonts w:ascii="Calibri" w:hAnsi="Calibri"/>
          <w:lang w:val="en-US" w:eastAsia="en-US"/>
        </w:rPr>
      </w:pPr>
      <w:r w:rsidRPr="0054465C">
        <w:rPr>
          <w:rFonts w:ascii="Calibri" w:hAnsi="Calibri"/>
          <w:lang w:val="en-US" w:eastAsia="en-US"/>
        </w:rPr>
        <w:t>Organize and participate in Immigration Expos and trade-shows;</w:t>
      </w:r>
    </w:p>
    <w:p w:rsidR="0054465C" w:rsidRPr="0054465C" w:rsidRDefault="0054465C" w:rsidP="0054465C">
      <w:pPr>
        <w:pStyle w:val="ListParagraph"/>
        <w:numPr>
          <w:ilvl w:val="0"/>
          <w:numId w:val="28"/>
        </w:numPr>
        <w:spacing w:after="200" w:line="276" w:lineRule="auto"/>
        <w:rPr>
          <w:rFonts w:ascii="Calibri" w:hAnsi="Calibri"/>
          <w:lang w:val="en-US" w:eastAsia="en-US"/>
        </w:rPr>
      </w:pPr>
      <w:r w:rsidRPr="0054465C">
        <w:rPr>
          <w:rFonts w:ascii="Calibri" w:hAnsi="Calibri"/>
          <w:lang w:val="en-US" w:eastAsia="en-US"/>
        </w:rPr>
        <w:t>Research streams for further funding and work closely with the Program Coordinator – Economic Integration to de</w:t>
      </w:r>
      <w:r>
        <w:rPr>
          <w:rFonts w:ascii="Calibri" w:hAnsi="Calibri"/>
          <w:lang w:val="en-US" w:eastAsia="en-US"/>
        </w:rPr>
        <w:t xml:space="preserve">velop grant proposals based on </w:t>
      </w:r>
      <w:r w:rsidRPr="0054465C">
        <w:rPr>
          <w:rFonts w:ascii="Calibri" w:hAnsi="Calibri"/>
          <w:lang w:val="en-US" w:eastAsia="en-US"/>
        </w:rPr>
        <w:t>strategic needs;</w:t>
      </w:r>
    </w:p>
    <w:p w:rsidR="0054465C" w:rsidRDefault="0054465C" w:rsidP="0054465C">
      <w:pPr>
        <w:pStyle w:val="ListParagraph"/>
        <w:numPr>
          <w:ilvl w:val="0"/>
          <w:numId w:val="28"/>
        </w:numPr>
        <w:spacing w:after="200" w:line="276" w:lineRule="auto"/>
        <w:rPr>
          <w:rFonts w:ascii="Calibri" w:hAnsi="Calibri"/>
          <w:lang w:val="en-US" w:eastAsia="en-US"/>
        </w:rPr>
      </w:pPr>
      <w:r w:rsidRPr="0054465C">
        <w:rPr>
          <w:rFonts w:ascii="Calibri" w:hAnsi="Calibri"/>
          <w:lang w:val="en-US" w:eastAsia="en-US"/>
        </w:rPr>
        <w:t xml:space="preserve">Work closely with the Program Coordinator – Economic Integration to ensure coordinated progress between all components of the project. </w:t>
      </w:r>
    </w:p>
    <w:p w:rsidR="0054465C" w:rsidRPr="0054465C" w:rsidRDefault="0054465C" w:rsidP="0054465C">
      <w:pPr>
        <w:pStyle w:val="ListParagraph"/>
        <w:spacing w:after="200" w:line="276" w:lineRule="auto"/>
        <w:rPr>
          <w:rFonts w:ascii="Calibri" w:hAnsi="Calibri"/>
          <w:lang w:val="en-US" w:eastAsia="en-US"/>
        </w:rPr>
      </w:pPr>
    </w:p>
    <w:p w:rsidR="0054465C" w:rsidRPr="0054465C" w:rsidRDefault="0054465C" w:rsidP="0054465C">
      <w:pPr>
        <w:rPr>
          <w:rFonts w:ascii="Calibri" w:hAnsi="Calibri"/>
          <w:szCs w:val="24"/>
          <w:lang w:eastAsia="en-US"/>
        </w:rPr>
      </w:pPr>
      <w:r w:rsidRPr="0054465C">
        <w:rPr>
          <w:rFonts w:ascii="Calibri" w:hAnsi="Calibri"/>
          <w:szCs w:val="24"/>
          <w:lang w:eastAsia="en-US"/>
        </w:rPr>
        <w:t>Experience and Qualifications:</w:t>
      </w:r>
    </w:p>
    <w:p w:rsidR="0054465C" w:rsidRPr="0054465C" w:rsidRDefault="0054465C" w:rsidP="0054465C">
      <w:pPr>
        <w:pStyle w:val="ListParagraph"/>
        <w:numPr>
          <w:ilvl w:val="0"/>
          <w:numId w:val="29"/>
        </w:numPr>
        <w:rPr>
          <w:rFonts w:ascii="Calibri" w:hAnsi="Calibri"/>
          <w:lang w:val="en-US" w:eastAsia="en-US"/>
        </w:rPr>
      </w:pPr>
      <w:r w:rsidRPr="0054465C">
        <w:rPr>
          <w:rFonts w:ascii="Calibri" w:hAnsi="Calibri"/>
          <w:lang w:val="en-US" w:eastAsia="en-US"/>
        </w:rPr>
        <w:t>Advanced degree in business administration or non-profit management</w:t>
      </w:r>
    </w:p>
    <w:p w:rsidR="0054465C" w:rsidRPr="0054465C" w:rsidRDefault="0054465C" w:rsidP="0054465C">
      <w:pPr>
        <w:pStyle w:val="ListParagraph"/>
        <w:numPr>
          <w:ilvl w:val="0"/>
          <w:numId w:val="29"/>
        </w:numPr>
        <w:rPr>
          <w:rFonts w:ascii="Calibri" w:hAnsi="Calibri"/>
          <w:lang w:val="en-US" w:eastAsia="en-US"/>
        </w:rPr>
      </w:pPr>
      <w:r w:rsidRPr="0054465C">
        <w:rPr>
          <w:rFonts w:ascii="Calibri" w:hAnsi="Calibri"/>
          <w:lang w:val="en-US" w:eastAsia="en-US"/>
        </w:rPr>
        <w:t>Excellent organizational and project management skills</w:t>
      </w:r>
    </w:p>
    <w:p w:rsidR="0054465C" w:rsidRPr="0054465C" w:rsidRDefault="0054465C" w:rsidP="0054465C">
      <w:pPr>
        <w:pStyle w:val="ListParagraph"/>
        <w:numPr>
          <w:ilvl w:val="0"/>
          <w:numId w:val="29"/>
        </w:numPr>
        <w:rPr>
          <w:rFonts w:ascii="Calibri" w:hAnsi="Calibri"/>
          <w:lang w:val="en-US" w:eastAsia="en-US"/>
        </w:rPr>
      </w:pPr>
      <w:r w:rsidRPr="0054465C">
        <w:rPr>
          <w:rFonts w:ascii="Calibri" w:hAnsi="Calibri"/>
          <w:lang w:val="en-US" w:eastAsia="en-US"/>
        </w:rPr>
        <w:t>Proven skills of developing and implementing media campaign on sensitive public issues</w:t>
      </w:r>
    </w:p>
    <w:p w:rsidR="0054465C" w:rsidRPr="0054465C" w:rsidRDefault="0054465C" w:rsidP="0054465C">
      <w:pPr>
        <w:pStyle w:val="ListParagraph"/>
        <w:numPr>
          <w:ilvl w:val="0"/>
          <w:numId w:val="29"/>
        </w:numPr>
        <w:rPr>
          <w:rFonts w:ascii="Calibri" w:hAnsi="Calibri"/>
          <w:lang w:val="en-US" w:eastAsia="en-US"/>
        </w:rPr>
      </w:pPr>
      <w:r w:rsidRPr="0054465C">
        <w:rPr>
          <w:rFonts w:ascii="Calibri" w:hAnsi="Calibri"/>
          <w:lang w:val="en-US" w:eastAsia="en-US"/>
        </w:rPr>
        <w:t>Keen understanding of diversity issues, experience of working in multicultural settings</w:t>
      </w:r>
    </w:p>
    <w:p w:rsidR="0054465C" w:rsidRPr="0054465C" w:rsidRDefault="0054465C" w:rsidP="0054465C">
      <w:pPr>
        <w:pStyle w:val="ListParagraph"/>
        <w:numPr>
          <w:ilvl w:val="0"/>
          <w:numId w:val="29"/>
        </w:numPr>
        <w:rPr>
          <w:rFonts w:ascii="Calibri" w:hAnsi="Calibri"/>
          <w:lang w:val="en-US" w:eastAsia="en-US"/>
        </w:rPr>
      </w:pPr>
      <w:r w:rsidRPr="0054465C">
        <w:rPr>
          <w:rFonts w:ascii="Calibri" w:hAnsi="Calibri"/>
          <w:lang w:val="en-US" w:eastAsia="en-US"/>
        </w:rPr>
        <w:t>Ability to work with volunteers</w:t>
      </w:r>
    </w:p>
    <w:p w:rsidR="0054465C" w:rsidRPr="0054465C" w:rsidRDefault="0054465C" w:rsidP="0054465C">
      <w:pPr>
        <w:pStyle w:val="ListParagraph"/>
        <w:numPr>
          <w:ilvl w:val="0"/>
          <w:numId w:val="29"/>
        </w:numPr>
        <w:rPr>
          <w:rFonts w:ascii="Calibri" w:hAnsi="Calibri"/>
          <w:lang w:val="en-US" w:eastAsia="en-US"/>
        </w:rPr>
      </w:pPr>
      <w:r w:rsidRPr="0054465C">
        <w:rPr>
          <w:rFonts w:ascii="Calibri" w:hAnsi="Calibri"/>
          <w:lang w:val="en-US" w:eastAsia="en-US"/>
        </w:rPr>
        <w:t xml:space="preserve">Proven track record of working with multiple stakeholders to catalyze collaboration </w:t>
      </w:r>
    </w:p>
    <w:p w:rsidR="0054465C" w:rsidRPr="0054465C" w:rsidRDefault="0054465C" w:rsidP="0054465C">
      <w:pPr>
        <w:pStyle w:val="ListParagraph"/>
        <w:numPr>
          <w:ilvl w:val="0"/>
          <w:numId w:val="29"/>
        </w:numPr>
        <w:rPr>
          <w:rFonts w:ascii="Calibri" w:hAnsi="Calibri"/>
          <w:lang w:val="en-US" w:eastAsia="en-US"/>
        </w:rPr>
      </w:pPr>
      <w:r w:rsidRPr="0054465C">
        <w:rPr>
          <w:rFonts w:ascii="Calibri" w:hAnsi="Calibri"/>
          <w:lang w:val="en-US" w:eastAsia="en-US"/>
        </w:rPr>
        <w:t>Effective communication and public speaking skills</w:t>
      </w:r>
    </w:p>
    <w:p w:rsidR="0054465C" w:rsidRPr="0054465C" w:rsidRDefault="0054465C" w:rsidP="0054465C">
      <w:pPr>
        <w:pStyle w:val="ListParagraph"/>
        <w:numPr>
          <w:ilvl w:val="0"/>
          <w:numId w:val="29"/>
        </w:numPr>
        <w:rPr>
          <w:rFonts w:ascii="Calibri" w:hAnsi="Calibri"/>
          <w:lang w:val="en-US" w:eastAsia="en-US"/>
        </w:rPr>
      </w:pPr>
      <w:r w:rsidRPr="0054465C">
        <w:rPr>
          <w:rFonts w:ascii="Calibri" w:hAnsi="Calibri"/>
          <w:lang w:val="en-US" w:eastAsia="en-US"/>
        </w:rPr>
        <w:t>Bilingual – English/French is a definite asset, knowledge of other languages is strongly preferred</w:t>
      </w:r>
    </w:p>
    <w:p w:rsidR="0054465C" w:rsidRPr="0054465C" w:rsidRDefault="0054465C" w:rsidP="006C0AC2">
      <w:pPr>
        <w:pStyle w:val="NoSpacing"/>
        <w:rPr>
          <w:sz w:val="24"/>
          <w:szCs w:val="24"/>
        </w:rPr>
      </w:pPr>
    </w:p>
    <w:sectPr w:rsidR="0054465C" w:rsidRPr="0054465C" w:rsidSect="00743014">
      <w:footerReference w:type="default" r:id="rId30"/>
      <w:pgSz w:w="12242" w:h="15842" w:code="1"/>
      <w:pgMar w:top="1276" w:right="1440" w:bottom="1276"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19B" w:rsidRDefault="00A9219B">
      <w:r>
        <w:separator/>
      </w:r>
    </w:p>
  </w:endnote>
  <w:endnote w:type="continuationSeparator" w:id="0">
    <w:p w:rsidR="00A9219B" w:rsidRDefault="00A921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dobe Garamond Pro">
    <w:altName w:val="Plantagenet Cheroke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GravurCondensed-Ligh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8755"/>
      <w:gridCol w:w="823"/>
    </w:tblGrid>
    <w:tr w:rsidR="00076D19">
      <w:tc>
        <w:tcPr>
          <w:tcW w:w="8755" w:type="dxa"/>
          <w:tcBorders>
            <w:top w:val="nil"/>
            <w:right w:val="nil"/>
          </w:tcBorders>
        </w:tcPr>
        <w:p w:rsidR="00076D19" w:rsidRPr="00876FC8" w:rsidRDefault="00076D19" w:rsidP="00743014">
          <w:pPr>
            <w:pStyle w:val="Footer"/>
            <w:jc w:val="right"/>
            <w:rPr>
              <w:b/>
              <w:color w:val="7F7F7F" w:themeColor="text1" w:themeTint="80"/>
              <w:sz w:val="24"/>
              <w:szCs w:val="24"/>
            </w:rPr>
          </w:pPr>
          <w:r w:rsidRPr="00876FC8">
            <w:rPr>
              <w:b/>
              <w:noProof/>
              <w:color w:val="7F7F7F" w:themeColor="text1" w:themeTint="80"/>
              <w:lang w:val="en-CA" w:eastAsia="en-CA"/>
            </w:rPr>
            <w:drawing>
              <wp:anchor distT="0" distB="0" distL="114300" distR="114300" simplePos="0" relativeHeight="251657216" behindDoc="1" locked="0" layoutInCell="1" allowOverlap="1">
                <wp:simplePos x="0" y="0"/>
                <wp:positionH relativeFrom="column">
                  <wp:posOffset>4040505</wp:posOffset>
                </wp:positionH>
                <wp:positionV relativeFrom="paragraph">
                  <wp:posOffset>-209550</wp:posOffset>
                </wp:positionV>
                <wp:extent cx="2222500" cy="882650"/>
                <wp:effectExtent l="25400" t="0" r="0" b="0"/>
                <wp:wrapNone/>
                <wp:docPr id="1" name="Picture 1"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pic:cNvPicPr>
                          <a:picLocks noChangeAspect="1" noChangeArrowheads="1"/>
                        </pic:cNvPicPr>
                      </pic:nvPicPr>
                      <pic:blipFill>
                        <a:blip r:embed="rId1"/>
                        <a:srcRect/>
                        <a:stretch>
                          <a:fillRect/>
                        </a:stretch>
                      </pic:blipFill>
                      <pic:spPr bwMode="auto">
                        <a:xfrm>
                          <a:off x="0" y="0"/>
                          <a:ext cx="2222500" cy="882650"/>
                        </a:xfrm>
                        <a:prstGeom prst="rect">
                          <a:avLst/>
                        </a:prstGeom>
                        <a:noFill/>
                        <a:ln w="9525">
                          <a:noFill/>
                          <a:miter lim="800000"/>
                          <a:headEnd/>
                          <a:tailEnd/>
                        </a:ln>
                      </pic:spPr>
                    </pic:pic>
                  </a:graphicData>
                </a:graphic>
              </wp:anchor>
            </w:drawing>
          </w:r>
          <w:r w:rsidRPr="00876FC8">
            <w:rPr>
              <w:b/>
              <w:noProof/>
              <w:color w:val="7F7F7F" w:themeColor="text1" w:themeTint="80"/>
            </w:rPr>
            <w:t xml:space="preserve"> </w:t>
          </w:r>
          <w:r w:rsidRPr="00876FC8">
            <w:rPr>
              <w:b/>
              <w:color w:val="7F7F7F" w:themeColor="text1" w:themeTint="80"/>
              <w:sz w:val="24"/>
              <w:szCs w:val="24"/>
            </w:rPr>
            <w:t xml:space="preserve">   </w:t>
          </w:r>
        </w:p>
      </w:tc>
      <w:tc>
        <w:tcPr>
          <w:tcW w:w="823" w:type="dxa"/>
          <w:tcBorders>
            <w:top w:val="nil"/>
            <w:left w:val="nil"/>
          </w:tcBorders>
        </w:tcPr>
        <w:p w:rsidR="00076D19" w:rsidRPr="00FF43E0" w:rsidRDefault="00BB6795" w:rsidP="00FF43E0">
          <w:pPr>
            <w:pStyle w:val="Footer"/>
            <w:rPr>
              <w:color w:val="4F81BD"/>
              <w:sz w:val="28"/>
              <w:szCs w:val="28"/>
            </w:rPr>
          </w:pPr>
          <w:fldSimple w:instr=" PAGE   \* MERGEFORMAT ">
            <w:r w:rsidR="00655F08" w:rsidRPr="00655F08">
              <w:rPr>
                <w:b/>
                <w:noProof/>
                <w:color w:val="4F81BD"/>
                <w:sz w:val="28"/>
                <w:szCs w:val="28"/>
              </w:rPr>
              <w:t>1</w:t>
            </w:r>
          </w:fldSimple>
        </w:p>
      </w:tc>
    </w:tr>
  </w:tbl>
  <w:p w:rsidR="00076D19" w:rsidRDefault="00076D1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19B" w:rsidRDefault="00A9219B">
      <w:r>
        <w:separator/>
      </w:r>
    </w:p>
  </w:footnote>
  <w:footnote w:type="continuationSeparator" w:id="0">
    <w:p w:rsidR="00A9219B" w:rsidRDefault="00A921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24077"/>
    <w:multiLevelType w:val="hybridMultilevel"/>
    <w:tmpl w:val="B71E8D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375541"/>
    <w:multiLevelType w:val="hybridMultilevel"/>
    <w:tmpl w:val="1D602CFA"/>
    <w:lvl w:ilvl="0" w:tplc="10090015">
      <w:start w:val="1"/>
      <w:numFmt w:val="upperLetter"/>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9FC26E0"/>
    <w:multiLevelType w:val="hybridMultilevel"/>
    <w:tmpl w:val="914ED8F8"/>
    <w:lvl w:ilvl="0" w:tplc="FFFFFFFF">
      <w:start w:val="1"/>
      <w:numFmt w:val="decimal"/>
      <w:lvlText w:val="%1."/>
      <w:lvlJc w:val="left"/>
    </w:lvl>
    <w:lvl w:ilvl="1" w:tplc="28DE4140">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10D4522"/>
    <w:multiLevelType w:val="hybridMultilevel"/>
    <w:tmpl w:val="E982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0703A"/>
    <w:multiLevelType w:val="hybridMultilevel"/>
    <w:tmpl w:val="4232E4D8"/>
    <w:lvl w:ilvl="0" w:tplc="C79C6202">
      <w:start w:val="1"/>
      <w:numFmt w:val="bullet"/>
      <w:lvlText w:val="•"/>
      <w:lvlJc w:val="left"/>
      <w:pPr>
        <w:tabs>
          <w:tab w:val="num" w:pos="720"/>
        </w:tabs>
        <w:ind w:left="720" w:hanging="360"/>
      </w:pPr>
      <w:rPr>
        <w:rFonts w:ascii="Arial" w:hAnsi="Arial" w:hint="default"/>
      </w:rPr>
    </w:lvl>
    <w:lvl w:ilvl="1" w:tplc="4C72120E" w:tentative="1">
      <w:start w:val="1"/>
      <w:numFmt w:val="bullet"/>
      <w:lvlText w:val="•"/>
      <w:lvlJc w:val="left"/>
      <w:pPr>
        <w:tabs>
          <w:tab w:val="num" w:pos="1440"/>
        </w:tabs>
        <w:ind w:left="1440" w:hanging="360"/>
      </w:pPr>
      <w:rPr>
        <w:rFonts w:ascii="Arial" w:hAnsi="Arial" w:hint="default"/>
      </w:rPr>
    </w:lvl>
    <w:lvl w:ilvl="2" w:tplc="1996E1F2" w:tentative="1">
      <w:start w:val="1"/>
      <w:numFmt w:val="bullet"/>
      <w:lvlText w:val="•"/>
      <w:lvlJc w:val="left"/>
      <w:pPr>
        <w:tabs>
          <w:tab w:val="num" w:pos="2160"/>
        </w:tabs>
        <w:ind w:left="2160" w:hanging="360"/>
      </w:pPr>
      <w:rPr>
        <w:rFonts w:ascii="Arial" w:hAnsi="Arial" w:hint="default"/>
      </w:rPr>
    </w:lvl>
    <w:lvl w:ilvl="3" w:tplc="A7D41470" w:tentative="1">
      <w:start w:val="1"/>
      <w:numFmt w:val="bullet"/>
      <w:lvlText w:val="•"/>
      <w:lvlJc w:val="left"/>
      <w:pPr>
        <w:tabs>
          <w:tab w:val="num" w:pos="2880"/>
        </w:tabs>
        <w:ind w:left="2880" w:hanging="360"/>
      </w:pPr>
      <w:rPr>
        <w:rFonts w:ascii="Arial" w:hAnsi="Arial" w:hint="default"/>
      </w:rPr>
    </w:lvl>
    <w:lvl w:ilvl="4" w:tplc="6046C6E6" w:tentative="1">
      <w:start w:val="1"/>
      <w:numFmt w:val="bullet"/>
      <w:lvlText w:val="•"/>
      <w:lvlJc w:val="left"/>
      <w:pPr>
        <w:tabs>
          <w:tab w:val="num" w:pos="3600"/>
        </w:tabs>
        <w:ind w:left="3600" w:hanging="360"/>
      </w:pPr>
      <w:rPr>
        <w:rFonts w:ascii="Arial" w:hAnsi="Arial" w:hint="default"/>
      </w:rPr>
    </w:lvl>
    <w:lvl w:ilvl="5" w:tplc="1C3A3D78" w:tentative="1">
      <w:start w:val="1"/>
      <w:numFmt w:val="bullet"/>
      <w:lvlText w:val="•"/>
      <w:lvlJc w:val="left"/>
      <w:pPr>
        <w:tabs>
          <w:tab w:val="num" w:pos="4320"/>
        </w:tabs>
        <w:ind w:left="4320" w:hanging="360"/>
      </w:pPr>
      <w:rPr>
        <w:rFonts w:ascii="Arial" w:hAnsi="Arial" w:hint="default"/>
      </w:rPr>
    </w:lvl>
    <w:lvl w:ilvl="6" w:tplc="9A7AA178" w:tentative="1">
      <w:start w:val="1"/>
      <w:numFmt w:val="bullet"/>
      <w:lvlText w:val="•"/>
      <w:lvlJc w:val="left"/>
      <w:pPr>
        <w:tabs>
          <w:tab w:val="num" w:pos="5040"/>
        </w:tabs>
        <w:ind w:left="5040" w:hanging="360"/>
      </w:pPr>
      <w:rPr>
        <w:rFonts w:ascii="Arial" w:hAnsi="Arial" w:hint="default"/>
      </w:rPr>
    </w:lvl>
    <w:lvl w:ilvl="7" w:tplc="03C044C8" w:tentative="1">
      <w:start w:val="1"/>
      <w:numFmt w:val="bullet"/>
      <w:lvlText w:val="•"/>
      <w:lvlJc w:val="left"/>
      <w:pPr>
        <w:tabs>
          <w:tab w:val="num" w:pos="5760"/>
        </w:tabs>
        <w:ind w:left="5760" w:hanging="360"/>
      </w:pPr>
      <w:rPr>
        <w:rFonts w:ascii="Arial" w:hAnsi="Arial" w:hint="default"/>
      </w:rPr>
    </w:lvl>
    <w:lvl w:ilvl="8" w:tplc="2BEA1686" w:tentative="1">
      <w:start w:val="1"/>
      <w:numFmt w:val="bullet"/>
      <w:lvlText w:val="•"/>
      <w:lvlJc w:val="left"/>
      <w:pPr>
        <w:tabs>
          <w:tab w:val="num" w:pos="6480"/>
        </w:tabs>
        <w:ind w:left="6480" w:hanging="360"/>
      </w:pPr>
      <w:rPr>
        <w:rFonts w:ascii="Arial" w:hAnsi="Arial" w:hint="default"/>
      </w:rPr>
    </w:lvl>
  </w:abstractNum>
  <w:abstractNum w:abstractNumId="5">
    <w:nsid w:val="16CC3A38"/>
    <w:multiLevelType w:val="hybridMultilevel"/>
    <w:tmpl w:val="770C8A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74C684B"/>
    <w:multiLevelType w:val="hybridMultilevel"/>
    <w:tmpl w:val="A9AEF4EA"/>
    <w:lvl w:ilvl="0" w:tplc="60FC3138">
      <w:start w:val="1"/>
      <w:numFmt w:val="bullet"/>
      <w:lvlText w:val="•"/>
      <w:lvlJc w:val="left"/>
      <w:pPr>
        <w:tabs>
          <w:tab w:val="num" w:pos="720"/>
        </w:tabs>
        <w:ind w:left="720" w:hanging="360"/>
      </w:pPr>
      <w:rPr>
        <w:rFonts w:ascii="Arial" w:hAnsi="Arial" w:hint="default"/>
      </w:rPr>
    </w:lvl>
    <w:lvl w:ilvl="1" w:tplc="8A0EA342" w:tentative="1">
      <w:start w:val="1"/>
      <w:numFmt w:val="bullet"/>
      <w:lvlText w:val="•"/>
      <w:lvlJc w:val="left"/>
      <w:pPr>
        <w:tabs>
          <w:tab w:val="num" w:pos="1440"/>
        </w:tabs>
        <w:ind w:left="1440" w:hanging="360"/>
      </w:pPr>
      <w:rPr>
        <w:rFonts w:ascii="Arial" w:hAnsi="Arial" w:hint="default"/>
      </w:rPr>
    </w:lvl>
    <w:lvl w:ilvl="2" w:tplc="C07AADE0" w:tentative="1">
      <w:start w:val="1"/>
      <w:numFmt w:val="bullet"/>
      <w:lvlText w:val="•"/>
      <w:lvlJc w:val="left"/>
      <w:pPr>
        <w:tabs>
          <w:tab w:val="num" w:pos="2160"/>
        </w:tabs>
        <w:ind w:left="2160" w:hanging="360"/>
      </w:pPr>
      <w:rPr>
        <w:rFonts w:ascii="Arial" w:hAnsi="Arial" w:hint="default"/>
      </w:rPr>
    </w:lvl>
    <w:lvl w:ilvl="3" w:tplc="EE364EF4" w:tentative="1">
      <w:start w:val="1"/>
      <w:numFmt w:val="bullet"/>
      <w:lvlText w:val="•"/>
      <w:lvlJc w:val="left"/>
      <w:pPr>
        <w:tabs>
          <w:tab w:val="num" w:pos="2880"/>
        </w:tabs>
        <w:ind w:left="2880" w:hanging="360"/>
      </w:pPr>
      <w:rPr>
        <w:rFonts w:ascii="Arial" w:hAnsi="Arial" w:hint="default"/>
      </w:rPr>
    </w:lvl>
    <w:lvl w:ilvl="4" w:tplc="3F702662" w:tentative="1">
      <w:start w:val="1"/>
      <w:numFmt w:val="bullet"/>
      <w:lvlText w:val="•"/>
      <w:lvlJc w:val="left"/>
      <w:pPr>
        <w:tabs>
          <w:tab w:val="num" w:pos="3600"/>
        </w:tabs>
        <w:ind w:left="3600" w:hanging="360"/>
      </w:pPr>
      <w:rPr>
        <w:rFonts w:ascii="Arial" w:hAnsi="Arial" w:hint="default"/>
      </w:rPr>
    </w:lvl>
    <w:lvl w:ilvl="5" w:tplc="C1183486" w:tentative="1">
      <w:start w:val="1"/>
      <w:numFmt w:val="bullet"/>
      <w:lvlText w:val="•"/>
      <w:lvlJc w:val="left"/>
      <w:pPr>
        <w:tabs>
          <w:tab w:val="num" w:pos="4320"/>
        </w:tabs>
        <w:ind w:left="4320" w:hanging="360"/>
      </w:pPr>
      <w:rPr>
        <w:rFonts w:ascii="Arial" w:hAnsi="Arial" w:hint="default"/>
      </w:rPr>
    </w:lvl>
    <w:lvl w:ilvl="6" w:tplc="5E72C24E" w:tentative="1">
      <w:start w:val="1"/>
      <w:numFmt w:val="bullet"/>
      <w:lvlText w:val="•"/>
      <w:lvlJc w:val="left"/>
      <w:pPr>
        <w:tabs>
          <w:tab w:val="num" w:pos="5040"/>
        </w:tabs>
        <w:ind w:left="5040" w:hanging="360"/>
      </w:pPr>
      <w:rPr>
        <w:rFonts w:ascii="Arial" w:hAnsi="Arial" w:hint="default"/>
      </w:rPr>
    </w:lvl>
    <w:lvl w:ilvl="7" w:tplc="C02CF316" w:tentative="1">
      <w:start w:val="1"/>
      <w:numFmt w:val="bullet"/>
      <w:lvlText w:val="•"/>
      <w:lvlJc w:val="left"/>
      <w:pPr>
        <w:tabs>
          <w:tab w:val="num" w:pos="5760"/>
        </w:tabs>
        <w:ind w:left="5760" w:hanging="360"/>
      </w:pPr>
      <w:rPr>
        <w:rFonts w:ascii="Arial" w:hAnsi="Arial" w:hint="default"/>
      </w:rPr>
    </w:lvl>
    <w:lvl w:ilvl="8" w:tplc="3BB85DAC" w:tentative="1">
      <w:start w:val="1"/>
      <w:numFmt w:val="bullet"/>
      <w:lvlText w:val="•"/>
      <w:lvlJc w:val="left"/>
      <w:pPr>
        <w:tabs>
          <w:tab w:val="num" w:pos="6480"/>
        </w:tabs>
        <w:ind w:left="6480" w:hanging="360"/>
      </w:pPr>
      <w:rPr>
        <w:rFonts w:ascii="Arial" w:hAnsi="Arial" w:hint="default"/>
      </w:rPr>
    </w:lvl>
  </w:abstractNum>
  <w:abstractNum w:abstractNumId="7">
    <w:nsid w:val="18174F8F"/>
    <w:multiLevelType w:val="hybridMultilevel"/>
    <w:tmpl w:val="B720D9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5D635CD"/>
    <w:multiLevelType w:val="hybridMultilevel"/>
    <w:tmpl w:val="760A002E"/>
    <w:lvl w:ilvl="0" w:tplc="49F25FCC">
      <w:start w:val="1"/>
      <w:numFmt w:val="bullet"/>
      <w:lvlText w:val="•"/>
      <w:lvlJc w:val="left"/>
      <w:pPr>
        <w:tabs>
          <w:tab w:val="num" w:pos="720"/>
        </w:tabs>
        <w:ind w:left="720" w:hanging="360"/>
      </w:pPr>
      <w:rPr>
        <w:rFonts w:ascii="Arial" w:hAnsi="Arial" w:hint="default"/>
      </w:rPr>
    </w:lvl>
    <w:lvl w:ilvl="1" w:tplc="686EE3D4" w:tentative="1">
      <w:start w:val="1"/>
      <w:numFmt w:val="bullet"/>
      <w:lvlText w:val="•"/>
      <w:lvlJc w:val="left"/>
      <w:pPr>
        <w:tabs>
          <w:tab w:val="num" w:pos="1440"/>
        </w:tabs>
        <w:ind w:left="1440" w:hanging="360"/>
      </w:pPr>
      <w:rPr>
        <w:rFonts w:ascii="Arial" w:hAnsi="Arial" w:hint="default"/>
      </w:rPr>
    </w:lvl>
    <w:lvl w:ilvl="2" w:tplc="02CE0EE0" w:tentative="1">
      <w:start w:val="1"/>
      <w:numFmt w:val="bullet"/>
      <w:lvlText w:val="•"/>
      <w:lvlJc w:val="left"/>
      <w:pPr>
        <w:tabs>
          <w:tab w:val="num" w:pos="2160"/>
        </w:tabs>
        <w:ind w:left="2160" w:hanging="360"/>
      </w:pPr>
      <w:rPr>
        <w:rFonts w:ascii="Arial" w:hAnsi="Arial" w:hint="default"/>
      </w:rPr>
    </w:lvl>
    <w:lvl w:ilvl="3" w:tplc="F99CA028" w:tentative="1">
      <w:start w:val="1"/>
      <w:numFmt w:val="bullet"/>
      <w:lvlText w:val="•"/>
      <w:lvlJc w:val="left"/>
      <w:pPr>
        <w:tabs>
          <w:tab w:val="num" w:pos="2880"/>
        </w:tabs>
        <w:ind w:left="2880" w:hanging="360"/>
      </w:pPr>
      <w:rPr>
        <w:rFonts w:ascii="Arial" w:hAnsi="Arial" w:hint="default"/>
      </w:rPr>
    </w:lvl>
    <w:lvl w:ilvl="4" w:tplc="ABC08540" w:tentative="1">
      <w:start w:val="1"/>
      <w:numFmt w:val="bullet"/>
      <w:lvlText w:val="•"/>
      <w:lvlJc w:val="left"/>
      <w:pPr>
        <w:tabs>
          <w:tab w:val="num" w:pos="3600"/>
        </w:tabs>
        <w:ind w:left="3600" w:hanging="360"/>
      </w:pPr>
      <w:rPr>
        <w:rFonts w:ascii="Arial" w:hAnsi="Arial" w:hint="default"/>
      </w:rPr>
    </w:lvl>
    <w:lvl w:ilvl="5" w:tplc="630E7524" w:tentative="1">
      <w:start w:val="1"/>
      <w:numFmt w:val="bullet"/>
      <w:lvlText w:val="•"/>
      <w:lvlJc w:val="left"/>
      <w:pPr>
        <w:tabs>
          <w:tab w:val="num" w:pos="4320"/>
        </w:tabs>
        <w:ind w:left="4320" w:hanging="360"/>
      </w:pPr>
      <w:rPr>
        <w:rFonts w:ascii="Arial" w:hAnsi="Arial" w:hint="default"/>
      </w:rPr>
    </w:lvl>
    <w:lvl w:ilvl="6" w:tplc="74B007E6" w:tentative="1">
      <w:start w:val="1"/>
      <w:numFmt w:val="bullet"/>
      <w:lvlText w:val="•"/>
      <w:lvlJc w:val="left"/>
      <w:pPr>
        <w:tabs>
          <w:tab w:val="num" w:pos="5040"/>
        </w:tabs>
        <w:ind w:left="5040" w:hanging="360"/>
      </w:pPr>
      <w:rPr>
        <w:rFonts w:ascii="Arial" w:hAnsi="Arial" w:hint="default"/>
      </w:rPr>
    </w:lvl>
    <w:lvl w:ilvl="7" w:tplc="76D2F1A8" w:tentative="1">
      <w:start w:val="1"/>
      <w:numFmt w:val="bullet"/>
      <w:lvlText w:val="•"/>
      <w:lvlJc w:val="left"/>
      <w:pPr>
        <w:tabs>
          <w:tab w:val="num" w:pos="5760"/>
        </w:tabs>
        <w:ind w:left="5760" w:hanging="360"/>
      </w:pPr>
      <w:rPr>
        <w:rFonts w:ascii="Arial" w:hAnsi="Arial" w:hint="default"/>
      </w:rPr>
    </w:lvl>
    <w:lvl w:ilvl="8" w:tplc="43C2C658" w:tentative="1">
      <w:start w:val="1"/>
      <w:numFmt w:val="bullet"/>
      <w:lvlText w:val="•"/>
      <w:lvlJc w:val="left"/>
      <w:pPr>
        <w:tabs>
          <w:tab w:val="num" w:pos="6480"/>
        </w:tabs>
        <w:ind w:left="6480" w:hanging="360"/>
      </w:pPr>
      <w:rPr>
        <w:rFonts w:ascii="Arial" w:hAnsi="Arial" w:hint="default"/>
      </w:rPr>
    </w:lvl>
  </w:abstractNum>
  <w:abstractNum w:abstractNumId="9">
    <w:nsid w:val="37CE0BDE"/>
    <w:multiLevelType w:val="hybridMultilevel"/>
    <w:tmpl w:val="EE3ACF02"/>
    <w:lvl w:ilvl="0" w:tplc="FED83C58">
      <w:start w:val="1"/>
      <w:numFmt w:val="bullet"/>
      <w:lvlText w:val="•"/>
      <w:lvlJc w:val="left"/>
      <w:pPr>
        <w:tabs>
          <w:tab w:val="num" w:pos="720"/>
        </w:tabs>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8472DDD"/>
    <w:multiLevelType w:val="hybridMultilevel"/>
    <w:tmpl w:val="4DB6C3CA"/>
    <w:lvl w:ilvl="0" w:tplc="9ABEEFF0">
      <w:start w:val="1"/>
      <w:numFmt w:val="bullet"/>
      <w:lvlText w:val="•"/>
      <w:lvlJc w:val="left"/>
      <w:pPr>
        <w:tabs>
          <w:tab w:val="num" w:pos="720"/>
        </w:tabs>
        <w:ind w:left="720" w:hanging="360"/>
      </w:pPr>
      <w:rPr>
        <w:rFonts w:ascii="Arial" w:hAnsi="Arial" w:hint="default"/>
      </w:rPr>
    </w:lvl>
    <w:lvl w:ilvl="1" w:tplc="7BBC6754" w:tentative="1">
      <w:start w:val="1"/>
      <w:numFmt w:val="bullet"/>
      <w:lvlText w:val="•"/>
      <w:lvlJc w:val="left"/>
      <w:pPr>
        <w:tabs>
          <w:tab w:val="num" w:pos="1440"/>
        </w:tabs>
        <w:ind w:left="1440" w:hanging="360"/>
      </w:pPr>
      <w:rPr>
        <w:rFonts w:ascii="Arial" w:hAnsi="Arial" w:hint="default"/>
      </w:rPr>
    </w:lvl>
    <w:lvl w:ilvl="2" w:tplc="5C4A1DE4" w:tentative="1">
      <w:start w:val="1"/>
      <w:numFmt w:val="bullet"/>
      <w:lvlText w:val="•"/>
      <w:lvlJc w:val="left"/>
      <w:pPr>
        <w:tabs>
          <w:tab w:val="num" w:pos="2160"/>
        </w:tabs>
        <w:ind w:left="2160" w:hanging="360"/>
      </w:pPr>
      <w:rPr>
        <w:rFonts w:ascii="Arial" w:hAnsi="Arial" w:hint="default"/>
      </w:rPr>
    </w:lvl>
    <w:lvl w:ilvl="3" w:tplc="2EA84806" w:tentative="1">
      <w:start w:val="1"/>
      <w:numFmt w:val="bullet"/>
      <w:lvlText w:val="•"/>
      <w:lvlJc w:val="left"/>
      <w:pPr>
        <w:tabs>
          <w:tab w:val="num" w:pos="2880"/>
        </w:tabs>
        <w:ind w:left="2880" w:hanging="360"/>
      </w:pPr>
      <w:rPr>
        <w:rFonts w:ascii="Arial" w:hAnsi="Arial" w:hint="default"/>
      </w:rPr>
    </w:lvl>
    <w:lvl w:ilvl="4" w:tplc="98D4A906" w:tentative="1">
      <w:start w:val="1"/>
      <w:numFmt w:val="bullet"/>
      <w:lvlText w:val="•"/>
      <w:lvlJc w:val="left"/>
      <w:pPr>
        <w:tabs>
          <w:tab w:val="num" w:pos="3600"/>
        </w:tabs>
        <w:ind w:left="3600" w:hanging="360"/>
      </w:pPr>
      <w:rPr>
        <w:rFonts w:ascii="Arial" w:hAnsi="Arial" w:hint="default"/>
      </w:rPr>
    </w:lvl>
    <w:lvl w:ilvl="5" w:tplc="D6C0042E" w:tentative="1">
      <w:start w:val="1"/>
      <w:numFmt w:val="bullet"/>
      <w:lvlText w:val="•"/>
      <w:lvlJc w:val="left"/>
      <w:pPr>
        <w:tabs>
          <w:tab w:val="num" w:pos="4320"/>
        </w:tabs>
        <w:ind w:left="4320" w:hanging="360"/>
      </w:pPr>
      <w:rPr>
        <w:rFonts w:ascii="Arial" w:hAnsi="Arial" w:hint="default"/>
      </w:rPr>
    </w:lvl>
    <w:lvl w:ilvl="6" w:tplc="9C642668" w:tentative="1">
      <w:start w:val="1"/>
      <w:numFmt w:val="bullet"/>
      <w:lvlText w:val="•"/>
      <w:lvlJc w:val="left"/>
      <w:pPr>
        <w:tabs>
          <w:tab w:val="num" w:pos="5040"/>
        </w:tabs>
        <w:ind w:left="5040" w:hanging="360"/>
      </w:pPr>
      <w:rPr>
        <w:rFonts w:ascii="Arial" w:hAnsi="Arial" w:hint="default"/>
      </w:rPr>
    </w:lvl>
    <w:lvl w:ilvl="7" w:tplc="BD76E8AE" w:tentative="1">
      <w:start w:val="1"/>
      <w:numFmt w:val="bullet"/>
      <w:lvlText w:val="•"/>
      <w:lvlJc w:val="left"/>
      <w:pPr>
        <w:tabs>
          <w:tab w:val="num" w:pos="5760"/>
        </w:tabs>
        <w:ind w:left="5760" w:hanging="360"/>
      </w:pPr>
      <w:rPr>
        <w:rFonts w:ascii="Arial" w:hAnsi="Arial" w:hint="default"/>
      </w:rPr>
    </w:lvl>
    <w:lvl w:ilvl="8" w:tplc="DF24F10E" w:tentative="1">
      <w:start w:val="1"/>
      <w:numFmt w:val="bullet"/>
      <w:lvlText w:val="•"/>
      <w:lvlJc w:val="left"/>
      <w:pPr>
        <w:tabs>
          <w:tab w:val="num" w:pos="6480"/>
        </w:tabs>
        <w:ind w:left="6480" w:hanging="360"/>
      </w:pPr>
      <w:rPr>
        <w:rFonts w:ascii="Arial" w:hAnsi="Arial" w:hint="default"/>
      </w:rPr>
    </w:lvl>
  </w:abstractNum>
  <w:abstractNum w:abstractNumId="11">
    <w:nsid w:val="395D51E3"/>
    <w:multiLevelType w:val="hybridMultilevel"/>
    <w:tmpl w:val="59882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0875CE"/>
    <w:multiLevelType w:val="hybridMultilevel"/>
    <w:tmpl w:val="5A144338"/>
    <w:lvl w:ilvl="0" w:tplc="96E69BE8">
      <w:start w:val="1"/>
      <w:numFmt w:val="bullet"/>
      <w:lvlText w:val=""/>
      <w:lvlJc w:val="left"/>
      <w:pPr>
        <w:ind w:left="765" w:hanging="360"/>
      </w:pPr>
      <w:rPr>
        <w:rFonts w:ascii="Symbol" w:hAnsi="Symbol" w:hint="default"/>
        <w:lang w:val="fr-CA"/>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3">
    <w:nsid w:val="3F26442C"/>
    <w:multiLevelType w:val="hybridMultilevel"/>
    <w:tmpl w:val="001C6E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842611C"/>
    <w:multiLevelType w:val="hybridMultilevel"/>
    <w:tmpl w:val="9318A43E"/>
    <w:lvl w:ilvl="0" w:tplc="3360672C">
      <w:start w:val="1"/>
      <w:numFmt w:val="decimal"/>
      <w:lvlText w:val="%1."/>
      <w:lvlJc w:val="left"/>
      <w:pPr>
        <w:tabs>
          <w:tab w:val="num" w:pos="720"/>
        </w:tabs>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4DFB6547"/>
    <w:multiLevelType w:val="hybridMultilevel"/>
    <w:tmpl w:val="2F460A92"/>
    <w:lvl w:ilvl="0" w:tplc="DEF4D1EC">
      <w:start w:val="1"/>
      <w:numFmt w:val="bullet"/>
      <w:lvlText w:val="•"/>
      <w:lvlJc w:val="left"/>
      <w:pPr>
        <w:tabs>
          <w:tab w:val="num" w:pos="720"/>
        </w:tabs>
        <w:ind w:left="720" w:hanging="360"/>
      </w:pPr>
      <w:rPr>
        <w:rFonts w:ascii="Arial" w:hAnsi="Arial" w:hint="default"/>
      </w:rPr>
    </w:lvl>
    <w:lvl w:ilvl="1" w:tplc="EBCCB47C" w:tentative="1">
      <w:start w:val="1"/>
      <w:numFmt w:val="bullet"/>
      <w:lvlText w:val="•"/>
      <w:lvlJc w:val="left"/>
      <w:pPr>
        <w:tabs>
          <w:tab w:val="num" w:pos="1440"/>
        </w:tabs>
        <w:ind w:left="1440" w:hanging="360"/>
      </w:pPr>
      <w:rPr>
        <w:rFonts w:ascii="Arial" w:hAnsi="Arial" w:hint="default"/>
      </w:rPr>
    </w:lvl>
    <w:lvl w:ilvl="2" w:tplc="95660132" w:tentative="1">
      <w:start w:val="1"/>
      <w:numFmt w:val="bullet"/>
      <w:lvlText w:val="•"/>
      <w:lvlJc w:val="left"/>
      <w:pPr>
        <w:tabs>
          <w:tab w:val="num" w:pos="2160"/>
        </w:tabs>
        <w:ind w:left="2160" w:hanging="360"/>
      </w:pPr>
      <w:rPr>
        <w:rFonts w:ascii="Arial" w:hAnsi="Arial" w:hint="default"/>
      </w:rPr>
    </w:lvl>
    <w:lvl w:ilvl="3" w:tplc="3F8AF5F4" w:tentative="1">
      <w:start w:val="1"/>
      <w:numFmt w:val="bullet"/>
      <w:lvlText w:val="•"/>
      <w:lvlJc w:val="left"/>
      <w:pPr>
        <w:tabs>
          <w:tab w:val="num" w:pos="2880"/>
        </w:tabs>
        <w:ind w:left="2880" w:hanging="360"/>
      </w:pPr>
      <w:rPr>
        <w:rFonts w:ascii="Arial" w:hAnsi="Arial" w:hint="default"/>
      </w:rPr>
    </w:lvl>
    <w:lvl w:ilvl="4" w:tplc="26FE35FC" w:tentative="1">
      <w:start w:val="1"/>
      <w:numFmt w:val="bullet"/>
      <w:lvlText w:val="•"/>
      <w:lvlJc w:val="left"/>
      <w:pPr>
        <w:tabs>
          <w:tab w:val="num" w:pos="3600"/>
        </w:tabs>
        <w:ind w:left="3600" w:hanging="360"/>
      </w:pPr>
      <w:rPr>
        <w:rFonts w:ascii="Arial" w:hAnsi="Arial" w:hint="default"/>
      </w:rPr>
    </w:lvl>
    <w:lvl w:ilvl="5" w:tplc="5454B498" w:tentative="1">
      <w:start w:val="1"/>
      <w:numFmt w:val="bullet"/>
      <w:lvlText w:val="•"/>
      <w:lvlJc w:val="left"/>
      <w:pPr>
        <w:tabs>
          <w:tab w:val="num" w:pos="4320"/>
        </w:tabs>
        <w:ind w:left="4320" w:hanging="360"/>
      </w:pPr>
      <w:rPr>
        <w:rFonts w:ascii="Arial" w:hAnsi="Arial" w:hint="default"/>
      </w:rPr>
    </w:lvl>
    <w:lvl w:ilvl="6" w:tplc="B8F06B4C" w:tentative="1">
      <w:start w:val="1"/>
      <w:numFmt w:val="bullet"/>
      <w:lvlText w:val="•"/>
      <w:lvlJc w:val="left"/>
      <w:pPr>
        <w:tabs>
          <w:tab w:val="num" w:pos="5040"/>
        </w:tabs>
        <w:ind w:left="5040" w:hanging="360"/>
      </w:pPr>
      <w:rPr>
        <w:rFonts w:ascii="Arial" w:hAnsi="Arial" w:hint="default"/>
      </w:rPr>
    </w:lvl>
    <w:lvl w:ilvl="7" w:tplc="D15C5014" w:tentative="1">
      <w:start w:val="1"/>
      <w:numFmt w:val="bullet"/>
      <w:lvlText w:val="•"/>
      <w:lvlJc w:val="left"/>
      <w:pPr>
        <w:tabs>
          <w:tab w:val="num" w:pos="5760"/>
        </w:tabs>
        <w:ind w:left="5760" w:hanging="360"/>
      </w:pPr>
      <w:rPr>
        <w:rFonts w:ascii="Arial" w:hAnsi="Arial" w:hint="default"/>
      </w:rPr>
    </w:lvl>
    <w:lvl w:ilvl="8" w:tplc="9C027FCC" w:tentative="1">
      <w:start w:val="1"/>
      <w:numFmt w:val="bullet"/>
      <w:lvlText w:val="•"/>
      <w:lvlJc w:val="left"/>
      <w:pPr>
        <w:tabs>
          <w:tab w:val="num" w:pos="6480"/>
        </w:tabs>
        <w:ind w:left="6480" w:hanging="360"/>
      </w:pPr>
      <w:rPr>
        <w:rFonts w:ascii="Arial" w:hAnsi="Arial" w:hint="default"/>
      </w:rPr>
    </w:lvl>
  </w:abstractNum>
  <w:abstractNum w:abstractNumId="16">
    <w:nsid w:val="4E863C84"/>
    <w:multiLevelType w:val="hybridMultilevel"/>
    <w:tmpl w:val="BD4210A0"/>
    <w:lvl w:ilvl="0" w:tplc="3360672C">
      <w:start w:val="1"/>
      <w:numFmt w:val="decimal"/>
      <w:lvlText w:val="%1."/>
      <w:lvlJc w:val="left"/>
      <w:pPr>
        <w:tabs>
          <w:tab w:val="num" w:pos="720"/>
        </w:tabs>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4EE03E8A"/>
    <w:multiLevelType w:val="hybridMultilevel"/>
    <w:tmpl w:val="F538E8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51847BD2"/>
    <w:multiLevelType w:val="multilevel"/>
    <w:tmpl w:val="FF2E56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358255E"/>
    <w:multiLevelType w:val="hybridMultilevel"/>
    <w:tmpl w:val="67628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E953361"/>
    <w:multiLevelType w:val="hybridMultilevel"/>
    <w:tmpl w:val="BC8268BC"/>
    <w:lvl w:ilvl="0" w:tplc="FFFFFFFF">
      <w:start w:val="1"/>
      <w:numFmt w:val="decimal"/>
      <w:lvlText w:val="%1."/>
      <w:lvlJc w:val="left"/>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5F7C6FBF"/>
    <w:multiLevelType w:val="hybridMultilevel"/>
    <w:tmpl w:val="3CE0CAEE"/>
    <w:lvl w:ilvl="0" w:tplc="96E69BE8">
      <w:start w:val="1"/>
      <w:numFmt w:val="bullet"/>
      <w:lvlText w:val=""/>
      <w:lvlJc w:val="left"/>
      <w:pPr>
        <w:ind w:left="720" w:hanging="360"/>
      </w:pPr>
      <w:rPr>
        <w:rFonts w:ascii="Symbol" w:hAnsi="Symbol" w:hint="default"/>
        <w:lang w:val="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FAD4C22"/>
    <w:multiLevelType w:val="hybridMultilevel"/>
    <w:tmpl w:val="DC58C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1B22B71"/>
    <w:multiLevelType w:val="hybridMultilevel"/>
    <w:tmpl w:val="01B61FD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4501B93"/>
    <w:multiLevelType w:val="hybridMultilevel"/>
    <w:tmpl w:val="364C4C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4A8454E"/>
    <w:multiLevelType w:val="hybridMultilevel"/>
    <w:tmpl w:val="10EC91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BA974CA"/>
    <w:multiLevelType w:val="hybridMultilevel"/>
    <w:tmpl w:val="B7C819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1FC1BB9"/>
    <w:multiLevelType w:val="hybridMultilevel"/>
    <w:tmpl w:val="81C850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731A7400"/>
    <w:multiLevelType w:val="hybridMultilevel"/>
    <w:tmpl w:val="D1BEF97A"/>
    <w:lvl w:ilvl="0" w:tplc="C248D3CE">
      <w:start w:val="1"/>
      <w:numFmt w:val="bullet"/>
      <w:lvlText w:val="•"/>
      <w:lvlJc w:val="left"/>
      <w:pPr>
        <w:tabs>
          <w:tab w:val="num" w:pos="720"/>
        </w:tabs>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749138A5"/>
    <w:multiLevelType w:val="hybridMultilevel"/>
    <w:tmpl w:val="6B028A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C343986"/>
    <w:multiLevelType w:val="hybridMultilevel"/>
    <w:tmpl w:val="183E66C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15"/>
  </w:num>
  <w:num w:numId="4">
    <w:abstractNumId w:val="6"/>
  </w:num>
  <w:num w:numId="5">
    <w:abstractNumId w:val="4"/>
  </w:num>
  <w:num w:numId="6">
    <w:abstractNumId w:val="10"/>
  </w:num>
  <w:num w:numId="7">
    <w:abstractNumId w:val="16"/>
  </w:num>
  <w:num w:numId="8">
    <w:abstractNumId w:val="14"/>
  </w:num>
  <w:num w:numId="9">
    <w:abstractNumId w:val="26"/>
  </w:num>
  <w:num w:numId="10">
    <w:abstractNumId w:val="9"/>
  </w:num>
  <w:num w:numId="11">
    <w:abstractNumId w:val="1"/>
  </w:num>
  <w:num w:numId="12">
    <w:abstractNumId w:val="28"/>
  </w:num>
  <w:num w:numId="13">
    <w:abstractNumId w:val="0"/>
  </w:num>
  <w:num w:numId="14">
    <w:abstractNumId w:val="7"/>
  </w:num>
  <w:num w:numId="15">
    <w:abstractNumId w:val="13"/>
  </w:num>
  <w:num w:numId="16">
    <w:abstractNumId w:val="30"/>
  </w:num>
  <w:num w:numId="17">
    <w:abstractNumId w:val="2"/>
  </w:num>
  <w:num w:numId="18">
    <w:abstractNumId w:val="19"/>
  </w:num>
  <w:num w:numId="19">
    <w:abstractNumId w:val="21"/>
  </w:num>
  <w:num w:numId="20">
    <w:abstractNumId w:val="17"/>
  </w:num>
  <w:num w:numId="21">
    <w:abstractNumId w:val="12"/>
  </w:num>
  <w:num w:numId="22">
    <w:abstractNumId w:val="27"/>
  </w:num>
  <w:num w:numId="23">
    <w:abstractNumId w:val="20"/>
  </w:num>
  <w:num w:numId="24">
    <w:abstractNumId w:val="23"/>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5"/>
  </w:num>
  <w:num w:numId="28">
    <w:abstractNumId w:val="3"/>
  </w:num>
  <w:num w:numId="29">
    <w:abstractNumId w:val="11"/>
  </w:num>
  <w:num w:numId="30">
    <w:abstractNumId w:val="24"/>
  </w:num>
  <w:num w:numId="31">
    <w:abstractNumId w:val="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20"/>
  <w:displayHorizontalDrawingGridEvery w:val="0"/>
  <w:displayVerticalDrawingGridEvery w:val="0"/>
  <w:doNotUseMarginsForDrawingGridOrigin/>
  <w:noPunctuationKerning/>
  <w:characterSpacingControl w:val="doNotCompress"/>
  <w:hdrShapeDefaults>
    <o:shapedefaults v:ext="edit" spidmax="41985">
      <o:colormru v:ext="edit" colors="#ddd"/>
    </o:shapedefaults>
  </w:hdrShapeDefaults>
  <w:footnotePr>
    <w:footnote w:id="-1"/>
    <w:footnote w:id="0"/>
  </w:footnotePr>
  <w:endnotePr>
    <w:endnote w:id="-1"/>
    <w:endnote w:id="0"/>
  </w:endnotePr>
  <w:compat/>
  <w:rsids>
    <w:rsidRoot w:val="00633E39"/>
    <w:rsid w:val="000019CB"/>
    <w:rsid w:val="0000226B"/>
    <w:rsid w:val="00006675"/>
    <w:rsid w:val="000135EE"/>
    <w:rsid w:val="00015A68"/>
    <w:rsid w:val="00015C36"/>
    <w:rsid w:val="0001666D"/>
    <w:rsid w:val="00016C1F"/>
    <w:rsid w:val="0001756D"/>
    <w:rsid w:val="00020A92"/>
    <w:rsid w:val="00025C6E"/>
    <w:rsid w:val="0003124F"/>
    <w:rsid w:val="000346FD"/>
    <w:rsid w:val="000363CD"/>
    <w:rsid w:val="00037DBC"/>
    <w:rsid w:val="00041AD4"/>
    <w:rsid w:val="0004566E"/>
    <w:rsid w:val="000503B2"/>
    <w:rsid w:val="000512AA"/>
    <w:rsid w:val="0005265A"/>
    <w:rsid w:val="00053676"/>
    <w:rsid w:val="000547AF"/>
    <w:rsid w:val="00056375"/>
    <w:rsid w:val="000572C6"/>
    <w:rsid w:val="00063EBC"/>
    <w:rsid w:val="0006611F"/>
    <w:rsid w:val="00067AB8"/>
    <w:rsid w:val="00072BBA"/>
    <w:rsid w:val="000730F2"/>
    <w:rsid w:val="00074E2C"/>
    <w:rsid w:val="00075AFA"/>
    <w:rsid w:val="00076D19"/>
    <w:rsid w:val="000771FB"/>
    <w:rsid w:val="00077779"/>
    <w:rsid w:val="00080F7E"/>
    <w:rsid w:val="00082A15"/>
    <w:rsid w:val="00084840"/>
    <w:rsid w:val="0008608C"/>
    <w:rsid w:val="0008707E"/>
    <w:rsid w:val="00087FC0"/>
    <w:rsid w:val="0009602E"/>
    <w:rsid w:val="00096878"/>
    <w:rsid w:val="00097CEE"/>
    <w:rsid w:val="000A0E86"/>
    <w:rsid w:val="000A2FD4"/>
    <w:rsid w:val="000A6691"/>
    <w:rsid w:val="000B1066"/>
    <w:rsid w:val="000B157A"/>
    <w:rsid w:val="000B314E"/>
    <w:rsid w:val="000B31A9"/>
    <w:rsid w:val="000B59FE"/>
    <w:rsid w:val="000B77CB"/>
    <w:rsid w:val="000C4D3C"/>
    <w:rsid w:val="000C5390"/>
    <w:rsid w:val="000C5940"/>
    <w:rsid w:val="000C68D3"/>
    <w:rsid w:val="000C7E28"/>
    <w:rsid w:val="000D1C8B"/>
    <w:rsid w:val="000D4411"/>
    <w:rsid w:val="000D58B2"/>
    <w:rsid w:val="000D590A"/>
    <w:rsid w:val="000E1CA0"/>
    <w:rsid w:val="000F00A3"/>
    <w:rsid w:val="000F36D1"/>
    <w:rsid w:val="000F5A45"/>
    <w:rsid w:val="00102AE2"/>
    <w:rsid w:val="001030A6"/>
    <w:rsid w:val="00107119"/>
    <w:rsid w:val="0011408A"/>
    <w:rsid w:val="00117A68"/>
    <w:rsid w:val="00117CA3"/>
    <w:rsid w:val="00121176"/>
    <w:rsid w:val="0012129B"/>
    <w:rsid w:val="0012356A"/>
    <w:rsid w:val="00124660"/>
    <w:rsid w:val="001271B2"/>
    <w:rsid w:val="0013278D"/>
    <w:rsid w:val="0013325E"/>
    <w:rsid w:val="0013558E"/>
    <w:rsid w:val="00137AB3"/>
    <w:rsid w:val="00143F8E"/>
    <w:rsid w:val="00147A09"/>
    <w:rsid w:val="00151F92"/>
    <w:rsid w:val="0015255D"/>
    <w:rsid w:val="0015340E"/>
    <w:rsid w:val="00157BB1"/>
    <w:rsid w:val="001608D9"/>
    <w:rsid w:val="00160E0C"/>
    <w:rsid w:val="0016164A"/>
    <w:rsid w:val="00164B80"/>
    <w:rsid w:val="00165AD8"/>
    <w:rsid w:val="001704E6"/>
    <w:rsid w:val="0018299F"/>
    <w:rsid w:val="00184283"/>
    <w:rsid w:val="00186422"/>
    <w:rsid w:val="001871F2"/>
    <w:rsid w:val="0019182F"/>
    <w:rsid w:val="00192CA8"/>
    <w:rsid w:val="001A0942"/>
    <w:rsid w:val="001A3F23"/>
    <w:rsid w:val="001A44B1"/>
    <w:rsid w:val="001A4B96"/>
    <w:rsid w:val="001B0ED9"/>
    <w:rsid w:val="001C08CD"/>
    <w:rsid w:val="001C0BA2"/>
    <w:rsid w:val="001C1C82"/>
    <w:rsid w:val="001D17A4"/>
    <w:rsid w:val="001D1D9F"/>
    <w:rsid w:val="001D42A3"/>
    <w:rsid w:val="001D6BA3"/>
    <w:rsid w:val="001D781F"/>
    <w:rsid w:val="001E10A0"/>
    <w:rsid w:val="001F0720"/>
    <w:rsid w:val="001F18C6"/>
    <w:rsid w:val="001F1C70"/>
    <w:rsid w:val="001F4C33"/>
    <w:rsid w:val="002003C3"/>
    <w:rsid w:val="00200445"/>
    <w:rsid w:val="00200EB4"/>
    <w:rsid w:val="00201476"/>
    <w:rsid w:val="002044AA"/>
    <w:rsid w:val="00206698"/>
    <w:rsid w:val="002125F4"/>
    <w:rsid w:val="0021612D"/>
    <w:rsid w:val="002201DB"/>
    <w:rsid w:val="00220EF0"/>
    <w:rsid w:val="002226E3"/>
    <w:rsid w:val="0022390D"/>
    <w:rsid w:val="0022684F"/>
    <w:rsid w:val="00233211"/>
    <w:rsid w:val="002341BE"/>
    <w:rsid w:val="002373B7"/>
    <w:rsid w:val="00237CB9"/>
    <w:rsid w:val="00240CE4"/>
    <w:rsid w:val="0024142D"/>
    <w:rsid w:val="00243A27"/>
    <w:rsid w:val="00244634"/>
    <w:rsid w:val="00246ED7"/>
    <w:rsid w:val="00246EF7"/>
    <w:rsid w:val="00254889"/>
    <w:rsid w:val="00254A3B"/>
    <w:rsid w:val="00255DD0"/>
    <w:rsid w:val="00257EE9"/>
    <w:rsid w:val="0026461C"/>
    <w:rsid w:val="00267D73"/>
    <w:rsid w:val="00267E3B"/>
    <w:rsid w:val="00267E82"/>
    <w:rsid w:val="002727D9"/>
    <w:rsid w:val="00275475"/>
    <w:rsid w:val="002801A7"/>
    <w:rsid w:val="00282ACC"/>
    <w:rsid w:val="00282EF2"/>
    <w:rsid w:val="00287447"/>
    <w:rsid w:val="00293170"/>
    <w:rsid w:val="00294F3C"/>
    <w:rsid w:val="002A0262"/>
    <w:rsid w:val="002A1432"/>
    <w:rsid w:val="002A4656"/>
    <w:rsid w:val="002A6220"/>
    <w:rsid w:val="002A63A2"/>
    <w:rsid w:val="002A7F44"/>
    <w:rsid w:val="002B2228"/>
    <w:rsid w:val="002B3F7A"/>
    <w:rsid w:val="002B69D2"/>
    <w:rsid w:val="002B6AF5"/>
    <w:rsid w:val="002B7301"/>
    <w:rsid w:val="002C087D"/>
    <w:rsid w:val="002C0F6D"/>
    <w:rsid w:val="002C3A10"/>
    <w:rsid w:val="002C490F"/>
    <w:rsid w:val="002C6EDF"/>
    <w:rsid w:val="002C74AC"/>
    <w:rsid w:val="002D2FCA"/>
    <w:rsid w:val="002D6822"/>
    <w:rsid w:val="002E0CC5"/>
    <w:rsid w:val="002E13A2"/>
    <w:rsid w:val="002E2CE7"/>
    <w:rsid w:val="002E39BD"/>
    <w:rsid w:val="002F141B"/>
    <w:rsid w:val="002F4068"/>
    <w:rsid w:val="002F5C2C"/>
    <w:rsid w:val="002F7F44"/>
    <w:rsid w:val="00300B14"/>
    <w:rsid w:val="00304ECC"/>
    <w:rsid w:val="003065FE"/>
    <w:rsid w:val="00306967"/>
    <w:rsid w:val="00306E09"/>
    <w:rsid w:val="00306FF8"/>
    <w:rsid w:val="00307996"/>
    <w:rsid w:val="003137A1"/>
    <w:rsid w:val="003249A3"/>
    <w:rsid w:val="00327526"/>
    <w:rsid w:val="00330D21"/>
    <w:rsid w:val="003320F8"/>
    <w:rsid w:val="00334097"/>
    <w:rsid w:val="00334B70"/>
    <w:rsid w:val="003375F3"/>
    <w:rsid w:val="003378FC"/>
    <w:rsid w:val="00341090"/>
    <w:rsid w:val="00341503"/>
    <w:rsid w:val="00343DF3"/>
    <w:rsid w:val="003551FE"/>
    <w:rsid w:val="003559A2"/>
    <w:rsid w:val="0035625C"/>
    <w:rsid w:val="0035705A"/>
    <w:rsid w:val="00360EAE"/>
    <w:rsid w:val="00361FB8"/>
    <w:rsid w:val="00363210"/>
    <w:rsid w:val="00363967"/>
    <w:rsid w:val="0036585D"/>
    <w:rsid w:val="00366344"/>
    <w:rsid w:val="0036762E"/>
    <w:rsid w:val="00367D55"/>
    <w:rsid w:val="003708AE"/>
    <w:rsid w:val="003725FC"/>
    <w:rsid w:val="003758BB"/>
    <w:rsid w:val="003834A0"/>
    <w:rsid w:val="003853FB"/>
    <w:rsid w:val="00386340"/>
    <w:rsid w:val="0039095C"/>
    <w:rsid w:val="003909F5"/>
    <w:rsid w:val="003959E7"/>
    <w:rsid w:val="00397061"/>
    <w:rsid w:val="003A07A7"/>
    <w:rsid w:val="003A2A1B"/>
    <w:rsid w:val="003A2CA9"/>
    <w:rsid w:val="003A7353"/>
    <w:rsid w:val="003B09B3"/>
    <w:rsid w:val="003B1B19"/>
    <w:rsid w:val="003B1FFD"/>
    <w:rsid w:val="003B309A"/>
    <w:rsid w:val="003B61F7"/>
    <w:rsid w:val="003C2ED9"/>
    <w:rsid w:val="003C7302"/>
    <w:rsid w:val="003D16E1"/>
    <w:rsid w:val="003D479B"/>
    <w:rsid w:val="003D7203"/>
    <w:rsid w:val="003E23D1"/>
    <w:rsid w:val="003E2611"/>
    <w:rsid w:val="003F2FC7"/>
    <w:rsid w:val="003F4746"/>
    <w:rsid w:val="003F5194"/>
    <w:rsid w:val="003F698A"/>
    <w:rsid w:val="003F7573"/>
    <w:rsid w:val="0040188B"/>
    <w:rsid w:val="00401AE2"/>
    <w:rsid w:val="00402DAC"/>
    <w:rsid w:val="00404962"/>
    <w:rsid w:val="00404C28"/>
    <w:rsid w:val="00405D91"/>
    <w:rsid w:val="00412761"/>
    <w:rsid w:val="004149C7"/>
    <w:rsid w:val="00417401"/>
    <w:rsid w:val="004249D2"/>
    <w:rsid w:val="00427B28"/>
    <w:rsid w:val="0043151B"/>
    <w:rsid w:val="00432DCA"/>
    <w:rsid w:val="0043474F"/>
    <w:rsid w:val="00436543"/>
    <w:rsid w:val="004378F7"/>
    <w:rsid w:val="0044084D"/>
    <w:rsid w:val="00440FA3"/>
    <w:rsid w:val="00441E6D"/>
    <w:rsid w:val="00446DFF"/>
    <w:rsid w:val="004473B8"/>
    <w:rsid w:val="0044781E"/>
    <w:rsid w:val="00447CA4"/>
    <w:rsid w:val="00461DC8"/>
    <w:rsid w:val="00462DA1"/>
    <w:rsid w:val="0046382E"/>
    <w:rsid w:val="004748DA"/>
    <w:rsid w:val="00474E21"/>
    <w:rsid w:val="004761B6"/>
    <w:rsid w:val="00476899"/>
    <w:rsid w:val="00476E2A"/>
    <w:rsid w:val="004805F6"/>
    <w:rsid w:val="0048094B"/>
    <w:rsid w:val="00481D06"/>
    <w:rsid w:val="00481E45"/>
    <w:rsid w:val="00483F76"/>
    <w:rsid w:val="0049185F"/>
    <w:rsid w:val="004A247E"/>
    <w:rsid w:val="004A4B62"/>
    <w:rsid w:val="004A4C0D"/>
    <w:rsid w:val="004A7637"/>
    <w:rsid w:val="004B3FEB"/>
    <w:rsid w:val="004B65B6"/>
    <w:rsid w:val="004B6DFC"/>
    <w:rsid w:val="004B7651"/>
    <w:rsid w:val="004C0A44"/>
    <w:rsid w:val="004C0A72"/>
    <w:rsid w:val="004C0D2F"/>
    <w:rsid w:val="004C352F"/>
    <w:rsid w:val="004C7852"/>
    <w:rsid w:val="004D0485"/>
    <w:rsid w:val="004D0805"/>
    <w:rsid w:val="004D4184"/>
    <w:rsid w:val="004E03F8"/>
    <w:rsid w:val="004E72E5"/>
    <w:rsid w:val="004F2722"/>
    <w:rsid w:val="004F448F"/>
    <w:rsid w:val="004F6142"/>
    <w:rsid w:val="00505E93"/>
    <w:rsid w:val="00506AD0"/>
    <w:rsid w:val="00510D8E"/>
    <w:rsid w:val="00511595"/>
    <w:rsid w:val="005137BB"/>
    <w:rsid w:val="005143C7"/>
    <w:rsid w:val="005143EB"/>
    <w:rsid w:val="00514CA3"/>
    <w:rsid w:val="00514FF2"/>
    <w:rsid w:val="00515D1B"/>
    <w:rsid w:val="00516B9D"/>
    <w:rsid w:val="0052440F"/>
    <w:rsid w:val="00524D39"/>
    <w:rsid w:val="00525E84"/>
    <w:rsid w:val="00531A12"/>
    <w:rsid w:val="005342ED"/>
    <w:rsid w:val="00537480"/>
    <w:rsid w:val="00537BCE"/>
    <w:rsid w:val="00542FEC"/>
    <w:rsid w:val="005433C9"/>
    <w:rsid w:val="0054465C"/>
    <w:rsid w:val="0054673A"/>
    <w:rsid w:val="00547C59"/>
    <w:rsid w:val="00550C35"/>
    <w:rsid w:val="00551E2E"/>
    <w:rsid w:val="0055275A"/>
    <w:rsid w:val="00553339"/>
    <w:rsid w:val="00556B05"/>
    <w:rsid w:val="005578B7"/>
    <w:rsid w:val="005636EF"/>
    <w:rsid w:val="0056397A"/>
    <w:rsid w:val="005662C4"/>
    <w:rsid w:val="00566FB9"/>
    <w:rsid w:val="0057108B"/>
    <w:rsid w:val="00572B01"/>
    <w:rsid w:val="0057346F"/>
    <w:rsid w:val="005739A2"/>
    <w:rsid w:val="00577AB7"/>
    <w:rsid w:val="00580E9A"/>
    <w:rsid w:val="00581928"/>
    <w:rsid w:val="005839B8"/>
    <w:rsid w:val="00590B0B"/>
    <w:rsid w:val="00592B98"/>
    <w:rsid w:val="00593EA1"/>
    <w:rsid w:val="00594042"/>
    <w:rsid w:val="005A20AF"/>
    <w:rsid w:val="005A4FC8"/>
    <w:rsid w:val="005A79AB"/>
    <w:rsid w:val="005B0C55"/>
    <w:rsid w:val="005B0C6D"/>
    <w:rsid w:val="005B183E"/>
    <w:rsid w:val="005B4A8D"/>
    <w:rsid w:val="005B535E"/>
    <w:rsid w:val="005C2AE8"/>
    <w:rsid w:val="005C2F8C"/>
    <w:rsid w:val="005C3A88"/>
    <w:rsid w:val="005D1047"/>
    <w:rsid w:val="005D1146"/>
    <w:rsid w:val="005D331B"/>
    <w:rsid w:val="005D74F2"/>
    <w:rsid w:val="005E2319"/>
    <w:rsid w:val="005E70B0"/>
    <w:rsid w:val="005F2A09"/>
    <w:rsid w:val="005F2BEF"/>
    <w:rsid w:val="005F7DB0"/>
    <w:rsid w:val="006001D7"/>
    <w:rsid w:val="006010D4"/>
    <w:rsid w:val="006013D1"/>
    <w:rsid w:val="006023F1"/>
    <w:rsid w:val="006061FB"/>
    <w:rsid w:val="00610E34"/>
    <w:rsid w:val="0061263F"/>
    <w:rsid w:val="00613104"/>
    <w:rsid w:val="00614992"/>
    <w:rsid w:val="006250B1"/>
    <w:rsid w:val="006279DE"/>
    <w:rsid w:val="00633E39"/>
    <w:rsid w:val="00645491"/>
    <w:rsid w:val="0064607E"/>
    <w:rsid w:val="00647CA5"/>
    <w:rsid w:val="00655F08"/>
    <w:rsid w:val="00661A0E"/>
    <w:rsid w:val="006647D2"/>
    <w:rsid w:val="00672B3F"/>
    <w:rsid w:val="00674840"/>
    <w:rsid w:val="006862AD"/>
    <w:rsid w:val="00687F88"/>
    <w:rsid w:val="00695959"/>
    <w:rsid w:val="00696BD7"/>
    <w:rsid w:val="006971E4"/>
    <w:rsid w:val="006A0994"/>
    <w:rsid w:val="006A20D0"/>
    <w:rsid w:val="006A2D2F"/>
    <w:rsid w:val="006A37B2"/>
    <w:rsid w:val="006A39A7"/>
    <w:rsid w:val="006A5D6A"/>
    <w:rsid w:val="006A6C31"/>
    <w:rsid w:val="006B0CB0"/>
    <w:rsid w:val="006B4BE8"/>
    <w:rsid w:val="006B5EF2"/>
    <w:rsid w:val="006B6456"/>
    <w:rsid w:val="006C0AC2"/>
    <w:rsid w:val="006C1574"/>
    <w:rsid w:val="006C46CA"/>
    <w:rsid w:val="006C6E57"/>
    <w:rsid w:val="006C7C64"/>
    <w:rsid w:val="006D0228"/>
    <w:rsid w:val="006D21AC"/>
    <w:rsid w:val="006D2C15"/>
    <w:rsid w:val="006D331F"/>
    <w:rsid w:val="006D729F"/>
    <w:rsid w:val="006E0D18"/>
    <w:rsid w:val="006E2143"/>
    <w:rsid w:val="006E240A"/>
    <w:rsid w:val="006E2A79"/>
    <w:rsid w:val="006E5923"/>
    <w:rsid w:val="006E779C"/>
    <w:rsid w:val="006F1B07"/>
    <w:rsid w:val="006F4199"/>
    <w:rsid w:val="0070116F"/>
    <w:rsid w:val="0070685E"/>
    <w:rsid w:val="007075EC"/>
    <w:rsid w:val="007103B6"/>
    <w:rsid w:val="007110C8"/>
    <w:rsid w:val="007118B3"/>
    <w:rsid w:val="00712E7B"/>
    <w:rsid w:val="00715BE4"/>
    <w:rsid w:val="00723B02"/>
    <w:rsid w:val="0072677F"/>
    <w:rsid w:val="0072782E"/>
    <w:rsid w:val="00727909"/>
    <w:rsid w:val="00730B78"/>
    <w:rsid w:val="00733317"/>
    <w:rsid w:val="007345CC"/>
    <w:rsid w:val="00735534"/>
    <w:rsid w:val="007363FB"/>
    <w:rsid w:val="007366B4"/>
    <w:rsid w:val="0074171F"/>
    <w:rsid w:val="007422EB"/>
    <w:rsid w:val="00743014"/>
    <w:rsid w:val="007446BB"/>
    <w:rsid w:val="0075216E"/>
    <w:rsid w:val="00753517"/>
    <w:rsid w:val="00753A4B"/>
    <w:rsid w:val="00754879"/>
    <w:rsid w:val="00754D06"/>
    <w:rsid w:val="007552E0"/>
    <w:rsid w:val="00755D71"/>
    <w:rsid w:val="007565DF"/>
    <w:rsid w:val="00760B83"/>
    <w:rsid w:val="00761CA4"/>
    <w:rsid w:val="0076330A"/>
    <w:rsid w:val="007642E6"/>
    <w:rsid w:val="00765390"/>
    <w:rsid w:val="007669AB"/>
    <w:rsid w:val="0077078D"/>
    <w:rsid w:val="00771DF2"/>
    <w:rsid w:val="0077378B"/>
    <w:rsid w:val="00774AA7"/>
    <w:rsid w:val="00776C41"/>
    <w:rsid w:val="00777D4D"/>
    <w:rsid w:val="00783B5E"/>
    <w:rsid w:val="00783C73"/>
    <w:rsid w:val="00786376"/>
    <w:rsid w:val="00786AC8"/>
    <w:rsid w:val="007914EE"/>
    <w:rsid w:val="0079558C"/>
    <w:rsid w:val="007967DD"/>
    <w:rsid w:val="00796939"/>
    <w:rsid w:val="007977C6"/>
    <w:rsid w:val="007A1419"/>
    <w:rsid w:val="007B1698"/>
    <w:rsid w:val="007B17FE"/>
    <w:rsid w:val="007B5D21"/>
    <w:rsid w:val="007C10FE"/>
    <w:rsid w:val="007C11D1"/>
    <w:rsid w:val="007C2298"/>
    <w:rsid w:val="007C283B"/>
    <w:rsid w:val="007C2F72"/>
    <w:rsid w:val="007C4CCB"/>
    <w:rsid w:val="007C7A00"/>
    <w:rsid w:val="007D5916"/>
    <w:rsid w:val="007E0743"/>
    <w:rsid w:val="007E0A7B"/>
    <w:rsid w:val="007E0C64"/>
    <w:rsid w:val="007E6321"/>
    <w:rsid w:val="007E7808"/>
    <w:rsid w:val="007F1347"/>
    <w:rsid w:val="007F1A91"/>
    <w:rsid w:val="007F3CEF"/>
    <w:rsid w:val="007F7725"/>
    <w:rsid w:val="0080161E"/>
    <w:rsid w:val="00803BE1"/>
    <w:rsid w:val="00810236"/>
    <w:rsid w:val="00811E14"/>
    <w:rsid w:val="00813AC9"/>
    <w:rsid w:val="00815FCF"/>
    <w:rsid w:val="00817C56"/>
    <w:rsid w:val="008211C0"/>
    <w:rsid w:val="0082130F"/>
    <w:rsid w:val="00825CE9"/>
    <w:rsid w:val="00826479"/>
    <w:rsid w:val="008336DE"/>
    <w:rsid w:val="00833E89"/>
    <w:rsid w:val="008365F8"/>
    <w:rsid w:val="008401D5"/>
    <w:rsid w:val="00841E4F"/>
    <w:rsid w:val="00844317"/>
    <w:rsid w:val="00852AFF"/>
    <w:rsid w:val="00856A05"/>
    <w:rsid w:val="008671BC"/>
    <w:rsid w:val="00870F1D"/>
    <w:rsid w:val="008727A4"/>
    <w:rsid w:val="0087302E"/>
    <w:rsid w:val="008732BA"/>
    <w:rsid w:val="0087460C"/>
    <w:rsid w:val="00875FFF"/>
    <w:rsid w:val="00876FC8"/>
    <w:rsid w:val="00880577"/>
    <w:rsid w:val="00881CEE"/>
    <w:rsid w:val="008914F5"/>
    <w:rsid w:val="008927B8"/>
    <w:rsid w:val="008952A6"/>
    <w:rsid w:val="008956A8"/>
    <w:rsid w:val="008957B8"/>
    <w:rsid w:val="008A046D"/>
    <w:rsid w:val="008A1A9B"/>
    <w:rsid w:val="008A2FB1"/>
    <w:rsid w:val="008A43B3"/>
    <w:rsid w:val="008A5894"/>
    <w:rsid w:val="008A5E97"/>
    <w:rsid w:val="008A686C"/>
    <w:rsid w:val="008A69BF"/>
    <w:rsid w:val="008B6D6B"/>
    <w:rsid w:val="008C1C07"/>
    <w:rsid w:val="008C3601"/>
    <w:rsid w:val="008C7CFF"/>
    <w:rsid w:val="008D0928"/>
    <w:rsid w:val="008D1D3A"/>
    <w:rsid w:val="008D6071"/>
    <w:rsid w:val="008E2A75"/>
    <w:rsid w:val="008E3F18"/>
    <w:rsid w:val="008E63E7"/>
    <w:rsid w:val="008E673E"/>
    <w:rsid w:val="008E70F7"/>
    <w:rsid w:val="008F364C"/>
    <w:rsid w:val="008F456C"/>
    <w:rsid w:val="008F5853"/>
    <w:rsid w:val="008F5BE1"/>
    <w:rsid w:val="009003CF"/>
    <w:rsid w:val="009018AB"/>
    <w:rsid w:val="00901F28"/>
    <w:rsid w:val="00902AB5"/>
    <w:rsid w:val="0090661B"/>
    <w:rsid w:val="00907153"/>
    <w:rsid w:val="00921857"/>
    <w:rsid w:val="00922BEB"/>
    <w:rsid w:val="009232F7"/>
    <w:rsid w:val="00924312"/>
    <w:rsid w:val="0092568C"/>
    <w:rsid w:val="00933D59"/>
    <w:rsid w:val="009347AA"/>
    <w:rsid w:val="00936CED"/>
    <w:rsid w:val="0093792A"/>
    <w:rsid w:val="00943A24"/>
    <w:rsid w:val="0094493A"/>
    <w:rsid w:val="00945B6C"/>
    <w:rsid w:val="00947D72"/>
    <w:rsid w:val="00950246"/>
    <w:rsid w:val="00951BAD"/>
    <w:rsid w:val="00952B84"/>
    <w:rsid w:val="00953863"/>
    <w:rsid w:val="00953A10"/>
    <w:rsid w:val="00953B32"/>
    <w:rsid w:val="00957635"/>
    <w:rsid w:val="00960226"/>
    <w:rsid w:val="0096678F"/>
    <w:rsid w:val="0096725E"/>
    <w:rsid w:val="009752BD"/>
    <w:rsid w:val="00977479"/>
    <w:rsid w:val="0098314F"/>
    <w:rsid w:val="00984280"/>
    <w:rsid w:val="00985A93"/>
    <w:rsid w:val="0098776A"/>
    <w:rsid w:val="009904D9"/>
    <w:rsid w:val="00991929"/>
    <w:rsid w:val="009952BA"/>
    <w:rsid w:val="00996CC7"/>
    <w:rsid w:val="0099789D"/>
    <w:rsid w:val="009A1EB6"/>
    <w:rsid w:val="009A259A"/>
    <w:rsid w:val="009A2758"/>
    <w:rsid w:val="009B19C7"/>
    <w:rsid w:val="009B5A2C"/>
    <w:rsid w:val="009B63C6"/>
    <w:rsid w:val="009B6D3E"/>
    <w:rsid w:val="009C2ABD"/>
    <w:rsid w:val="009C2D97"/>
    <w:rsid w:val="009C58AC"/>
    <w:rsid w:val="009C699E"/>
    <w:rsid w:val="009C6D34"/>
    <w:rsid w:val="009D020E"/>
    <w:rsid w:val="009D1868"/>
    <w:rsid w:val="009D2EE4"/>
    <w:rsid w:val="009D4820"/>
    <w:rsid w:val="009E0EA1"/>
    <w:rsid w:val="009E1B5E"/>
    <w:rsid w:val="009E1DC7"/>
    <w:rsid w:val="009E3D2B"/>
    <w:rsid w:val="009E640D"/>
    <w:rsid w:val="009E6B86"/>
    <w:rsid w:val="009F10BD"/>
    <w:rsid w:val="009F1E39"/>
    <w:rsid w:val="009F28F0"/>
    <w:rsid w:val="009F3EC5"/>
    <w:rsid w:val="009F736C"/>
    <w:rsid w:val="00A00217"/>
    <w:rsid w:val="00A00B4B"/>
    <w:rsid w:val="00A01449"/>
    <w:rsid w:val="00A01C26"/>
    <w:rsid w:val="00A03142"/>
    <w:rsid w:val="00A03254"/>
    <w:rsid w:val="00A06B4B"/>
    <w:rsid w:val="00A11671"/>
    <w:rsid w:val="00A13D82"/>
    <w:rsid w:val="00A14926"/>
    <w:rsid w:val="00A17FC8"/>
    <w:rsid w:val="00A20B07"/>
    <w:rsid w:val="00A20E0C"/>
    <w:rsid w:val="00A22D53"/>
    <w:rsid w:val="00A30DFA"/>
    <w:rsid w:val="00A3366C"/>
    <w:rsid w:val="00A33DFE"/>
    <w:rsid w:val="00A35FE3"/>
    <w:rsid w:val="00A409E2"/>
    <w:rsid w:val="00A40F20"/>
    <w:rsid w:val="00A424C1"/>
    <w:rsid w:val="00A44E9A"/>
    <w:rsid w:val="00A45A9A"/>
    <w:rsid w:val="00A47BDA"/>
    <w:rsid w:val="00A514D5"/>
    <w:rsid w:val="00A51948"/>
    <w:rsid w:val="00A55FF5"/>
    <w:rsid w:val="00A609DF"/>
    <w:rsid w:val="00A6137D"/>
    <w:rsid w:val="00A66906"/>
    <w:rsid w:val="00A67EE5"/>
    <w:rsid w:val="00A753C9"/>
    <w:rsid w:val="00A75898"/>
    <w:rsid w:val="00A776AE"/>
    <w:rsid w:val="00A80EC6"/>
    <w:rsid w:val="00A82861"/>
    <w:rsid w:val="00A828B7"/>
    <w:rsid w:val="00A83564"/>
    <w:rsid w:val="00A84372"/>
    <w:rsid w:val="00A904DF"/>
    <w:rsid w:val="00A9219B"/>
    <w:rsid w:val="00A968B9"/>
    <w:rsid w:val="00A97ED4"/>
    <w:rsid w:val="00AA326A"/>
    <w:rsid w:val="00AA4551"/>
    <w:rsid w:val="00AA73DA"/>
    <w:rsid w:val="00AB0854"/>
    <w:rsid w:val="00AB1081"/>
    <w:rsid w:val="00AB1545"/>
    <w:rsid w:val="00AB240E"/>
    <w:rsid w:val="00AB6C64"/>
    <w:rsid w:val="00AC0BA1"/>
    <w:rsid w:val="00AC2606"/>
    <w:rsid w:val="00AD0644"/>
    <w:rsid w:val="00AD1BB9"/>
    <w:rsid w:val="00AD4B59"/>
    <w:rsid w:val="00AD53A5"/>
    <w:rsid w:val="00AD5CBD"/>
    <w:rsid w:val="00AD6E35"/>
    <w:rsid w:val="00AD6F0C"/>
    <w:rsid w:val="00AD7723"/>
    <w:rsid w:val="00AE020F"/>
    <w:rsid w:val="00AE03B4"/>
    <w:rsid w:val="00AE1363"/>
    <w:rsid w:val="00AE14FA"/>
    <w:rsid w:val="00AE3F95"/>
    <w:rsid w:val="00AE58F1"/>
    <w:rsid w:val="00AE6A23"/>
    <w:rsid w:val="00AF2A07"/>
    <w:rsid w:val="00AF511A"/>
    <w:rsid w:val="00AF5F3B"/>
    <w:rsid w:val="00AF69B3"/>
    <w:rsid w:val="00AF6ABF"/>
    <w:rsid w:val="00B0266F"/>
    <w:rsid w:val="00B06A0E"/>
    <w:rsid w:val="00B12970"/>
    <w:rsid w:val="00B129BC"/>
    <w:rsid w:val="00B130C5"/>
    <w:rsid w:val="00B1480F"/>
    <w:rsid w:val="00B16831"/>
    <w:rsid w:val="00B16EC8"/>
    <w:rsid w:val="00B17A32"/>
    <w:rsid w:val="00B17E40"/>
    <w:rsid w:val="00B24305"/>
    <w:rsid w:val="00B24795"/>
    <w:rsid w:val="00B253BB"/>
    <w:rsid w:val="00B26859"/>
    <w:rsid w:val="00B279CA"/>
    <w:rsid w:val="00B303B0"/>
    <w:rsid w:val="00B34808"/>
    <w:rsid w:val="00B37F6E"/>
    <w:rsid w:val="00B4186F"/>
    <w:rsid w:val="00B41E02"/>
    <w:rsid w:val="00B42EEF"/>
    <w:rsid w:val="00B4758F"/>
    <w:rsid w:val="00B508A4"/>
    <w:rsid w:val="00B51B4C"/>
    <w:rsid w:val="00B53AC6"/>
    <w:rsid w:val="00B626AD"/>
    <w:rsid w:val="00B63470"/>
    <w:rsid w:val="00B636B1"/>
    <w:rsid w:val="00B637DB"/>
    <w:rsid w:val="00B658E1"/>
    <w:rsid w:val="00B65C54"/>
    <w:rsid w:val="00B67C20"/>
    <w:rsid w:val="00B72048"/>
    <w:rsid w:val="00B750DA"/>
    <w:rsid w:val="00B769C9"/>
    <w:rsid w:val="00B806A5"/>
    <w:rsid w:val="00B809DF"/>
    <w:rsid w:val="00B8128C"/>
    <w:rsid w:val="00B817D1"/>
    <w:rsid w:val="00B81D64"/>
    <w:rsid w:val="00B83E52"/>
    <w:rsid w:val="00B84A5C"/>
    <w:rsid w:val="00B87021"/>
    <w:rsid w:val="00B9032A"/>
    <w:rsid w:val="00B90BD8"/>
    <w:rsid w:val="00B93767"/>
    <w:rsid w:val="00B9421A"/>
    <w:rsid w:val="00B94B7A"/>
    <w:rsid w:val="00B95030"/>
    <w:rsid w:val="00B9546E"/>
    <w:rsid w:val="00B96157"/>
    <w:rsid w:val="00BA0791"/>
    <w:rsid w:val="00BA2C1A"/>
    <w:rsid w:val="00BA3610"/>
    <w:rsid w:val="00BA39E7"/>
    <w:rsid w:val="00BA39F3"/>
    <w:rsid w:val="00BA3E49"/>
    <w:rsid w:val="00BA4869"/>
    <w:rsid w:val="00BA4EDE"/>
    <w:rsid w:val="00BA70DC"/>
    <w:rsid w:val="00BA78B0"/>
    <w:rsid w:val="00BB363A"/>
    <w:rsid w:val="00BB5F44"/>
    <w:rsid w:val="00BB6795"/>
    <w:rsid w:val="00BB7505"/>
    <w:rsid w:val="00BB7810"/>
    <w:rsid w:val="00BC042E"/>
    <w:rsid w:val="00BC0D67"/>
    <w:rsid w:val="00BC103C"/>
    <w:rsid w:val="00BC44C7"/>
    <w:rsid w:val="00BC486D"/>
    <w:rsid w:val="00BC540E"/>
    <w:rsid w:val="00BC648F"/>
    <w:rsid w:val="00BC6D90"/>
    <w:rsid w:val="00BC7329"/>
    <w:rsid w:val="00BD1738"/>
    <w:rsid w:val="00BD180C"/>
    <w:rsid w:val="00BD5F9F"/>
    <w:rsid w:val="00BE4090"/>
    <w:rsid w:val="00BE5A8F"/>
    <w:rsid w:val="00BE6AA2"/>
    <w:rsid w:val="00C00B02"/>
    <w:rsid w:val="00C02927"/>
    <w:rsid w:val="00C029F3"/>
    <w:rsid w:val="00C02AF2"/>
    <w:rsid w:val="00C038CC"/>
    <w:rsid w:val="00C04B49"/>
    <w:rsid w:val="00C04BA7"/>
    <w:rsid w:val="00C057CB"/>
    <w:rsid w:val="00C075BD"/>
    <w:rsid w:val="00C10C31"/>
    <w:rsid w:val="00C11A4D"/>
    <w:rsid w:val="00C1279E"/>
    <w:rsid w:val="00C137D5"/>
    <w:rsid w:val="00C14137"/>
    <w:rsid w:val="00C212D2"/>
    <w:rsid w:val="00C21F1C"/>
    <w:rsid w:val="00C22DA6"/>
    <w:rsid w:val="00C25D0D"/>
    <w:rsid w:val="00C2660B"/>
    <w:rsid w:val="00C26F01"/>
    <w:rsid w:val="00C3034D"/>
    <w:rsid w:val="00C3065C"/>
    <w:rsid w:val="00C33D3E"/>
    <w:rsid w:val="00C343B9"/>
    <w:rsid w:val="00C369BE"/>
    <w:rsid w:val="00C37FDE"/>
    <w:rsid w:val="00C403D0"/>
    <w:rsid w:val="00C42472"/>
    <w:rsid w:val="00C449E4"/>
    <w:rsid w:val="00C52397"/>
    <w:rsid w:val="00C533CE"/>
    <w:rsid w:val="00C53AB1"/>
    <w:rsid w:val="00C555E1"/>
    <w:rsid w:val="00C5571A"/>
    <w:rsid w:val="00C55C69"/>
    <w:rsid w:val="00C570C9"/>
    <w:rsid w:val="00C62028"/>
    <w:rsid w:val="00C631D9"/>
    <w:rsid w:val="00C650F8"/>
    <w:rsid w:val="00C675ED"/>
    <w:rsid w:val="00C71EF2"/>
    <w:rsid w:val="00C72803"/>
    <w:rsid w:val="00C756D9"/>
    <w:rsid w:val="00C75BC9"/>
    <w:rsid w:val="00C7697A"/>
    <w:rsid w:val="00C76DD4"/>
    <w:rsid w:val="00C77861"/>
    <w:rsid w:val="00C804AC"/>
    <w:rsid w:val="00C86FDA"/>
    <w:rsid w:val="00C92582"/>
    <w:rsid w:val="00C927C5"/>
    <w:rsid w:val="00C9491E"/>
    <w:rsid w:val="00C94E7B"/>
    <w:rsid w:val="00C96099"/>
    <w:rsid w:val="00C96353"/>
    <w:rsid w:val="00CA0BD4"/>
    <w:rsid w:val="00CA4CDE"/>
    <w:rsid w:val="00CA66E6"/>
    <w:rsid w:val="00CA76F5"/>
    <w:rsid w:val="00CB0EDA"/>
    <w:rsid w:val="00CB0EED"/>
    <w:rsid w:val="00CB1681"/>
    <w:rsid w:val="00CB46AE"/>
    <w:rsid w:val="00CC095C"/>
    <w:rsid w:val="00CC20E5"/>
    <w:rsid w:val="00CC2131"/>
    <w:rsid w:val="00CC218D"/>
    <w:rsid w:val="00CC42AA"/>
    <w:rsid w:val="00CC435E"/>
    <w:rsid w:val="00CC5006"/>
    <w:rsid w:val="00CC631E"/>
    <w:rsid w:val="00CC63D4"/>
    <w:rsid w:val="00CC6BA5"/>
    <w:rsid w:val="00CC6E52"/>
    <w:rsid w:val="00CC723B"/>
    <w:rsid w:val="00CD294B"/>
    <w:rsid w:val="00CD399C"/>
    <w:rsid w:val="00CD46C0"/>
    <w:rsid w:val="00CD5957"/>
    <w:rsid w:val="00CD651E"/>
    <w:rsid w:val="00CD673F"/>
    <w:rsid w:val="00CD67BA"/>
    <w:rsid w:val="00CD69F1"/>
    <w:rsid w:val="00CD6DB6"/>
    <w:rsid w:val="00CE110C"/>
    <w:rsid w:val="00CE1764"/>
    <w:rsid w:val="00CE4C2D"/>
    <w:rsid w:val="00CE592B"/>
    <w:rsid w:val="00CE6325"/>
    <w:rsid w:val="00CE7A4A"/>
    <w:rsid w:val="00CF14A1"/>
    <w:rsid w:val="00CF5F95"/>
    <w:rsid w:val="00D013E2"/>
    <w:rsid w:val="00D01850"/>
    <w:rsid w:val="00D024A2"/>
    <w:rsid w:val="00D03CF1"/>
    <w:rsid w:val="00D04631"/>
    <w:rsid w:val="00D07451"/>
    <w:rsid w:val="00D07E9C"/>
    <w:rsid w:val="00D157BD"/>
    <w:rsid w:val="00D1692A"/>
    <w:rsid w:val="00D218E4"/>
    <w:rsid w:val="00D22C30"/>
    <w:rsid w:val="00D2304C"/>
    <w:rsid w:val="00D24474"/>
    <w:rsid w:val="00D30E84"/>
    <w:rsid w:val="00D435B2"/>
    <w:rsid w:val="00D43BA4"/>
    <w:rsid w:val="00D44B76"/>
    <w:rsid w:val="00D513CF"/>
    <w:rsid w:val="00D527A3"/>
    <w:rsid w:val="00D53247"/>
    <w:rsid w:val="00D533D3"/>
    <w:rsid w:val="00D5672C"/>
    <w:rsid w:val="00D60A1D"/>
    <w:rsid w:val="00D60A6C"/>
    <w:rsid w:val="00D6304B"/>
    <w:rsid w:val="00D642C1"/>
    <w:rsid w:val="00D655C1"/>
    <w:rsid w:val="00D668C5"/>
    <w:rsid w:val="00D70AB6"/>
    <w:rsid w:val="00D71337"/>
    <w:rsid w:val="00D71968"/>
    <w:rsid w:val="00D73362"/>
    <w:rsid w:val="00D73FCB"/>
    <w:rsid w:val="00D76946"/>
    <w:rsid w:val="00D801F6"/>
    <w:rsid w:val="00D80596"/>
    <w:rsid w:val="00D81692"/>
    <w:rsid w:val="00D819E1"/>
    <w:rsid w:val="00D81C91"/>
    <w:rsid w:val="00D83790"/>
    <w:rsid w:val="00D8406F"/>
    <w:rsid w:val="00D856C2"/>
    <w:rsid w:val="00D86B3C"/>
    <w:rsid w:val="00D878E4"/>
    <w:rsid w:val="00D90872"/>
    <w:rsid w:val="00D91532"/>
    <w:rsid w:val="00D92A70"/>
    <w:rsid w:val="00D968E0"/>
    <w:rsid w:val="00D97CF7"/>
    <w:rsid w:val="00DA3E61"/>
    <w:rsid w:val="00DA67E3"/>
    <w:rsid w:val="00DA6F90"/>
    <w:rsid w:val="00DA7481"/>
    <w:rsid w:val="00DA7A94"/>
    <w:rsid w:val="00DB1456"/>
    <w:rsid w:val="00DB1E30"/>
    <w:rsid w:val="00DB5E66"/>
    <w:rsid w:val="00DC43DC"/>
    <w:rsid w:val="00DC4B86"/>
    <w:rsid w:val="00DC540D"/>
    <w:rsid w:val="00DC5A7C"/>
    <w:rsid w:val="00DC5FB9"/>
    <w:rsid w:val="00DD15B5"/>
    <w:rsid w:val="00DD2822"/>
    <w:rsid w:val="00DD29BB"/>
    <w:rsid w:val="00DD33EF"/>
    <w:rsid w:val="00DD3543"/>
    <w:rsid w:val="00DD67E0"/>
    <w:rsid w:val="00DD79A8"/>
    <w:rsid w:val="00DE0928"/>
    <w:rsid w:val="00DE47AB"/>
    <w:rsid w:val="00DF2BA9"/>
    <w:rsid w:val="00DF358D"/>
    <w:rsid w:val="00DF533F"/>
    <w:rsid w:val="00E00E25"/>
    <w:rsid w:val="00E00F22"/>
    <w:rsid w:val="00E03CAF"/>
    <w:rsid w:val="00E04C80"/>
    <w:rsid w:val="00E075D0"/>
    <w:rsid w:val="00E14498"/>
    <w:rsid w:val="00E20FF0"/>
    <w:rsid w:val="00E217A0"/>
    <w:rsid w:val="00E23C3B"/>
    <w:rsid w:val="00E2621D"/>
    <w:rsid w:val="00E27CF8"/>
    <w:rsid w:val="00E4305D"/>
    <w:rsid w:val="00E43CA2"/>
    <w:rsid w:val="00E44155"/>
    <w:rsid w:val="00E467C3"/>
    <w:rsid w:val="00E51756"/>
    <w:rsid w:val="00E525D7"/>
    <w:rsid w:val="00E52870"/>
    <w:rsid w:val="00E52A7A"/>
    <w:rsid w:val="00E53EAA"/>
    <w:rsid w:val="00E56491"/>
    <w:rsid w:val="00E640B9"/>
    <w:rsid w:val="00E70ED5"/>
    <w:rsid w:val="00E74491"/>
    <w:rsid w:val="00E749E1"/>
    <w:rsid w:val="00E74E68"/>
    <w:rsid w:val="00E80BB0"/>
    <w:rsid w:val="00E80EED"/>
    <w:rsid w:val="00E91741"/>
    <w:rsid w:val="00E92CC0"/>
    <w:rsid w:val="00E9313D"/>
    <w:rsid w:val="00E94C18"/>
    <w:rsid w:val="00EA4D39"/>
    <w:rsid w:val="00EA5BA9"/>
    <w:rsid w:val="00EA7D76"/>
    <w:rsid w:val="00EB065B"/>
    <w:rsid w:val="00EB0E8A"/>
    <w:rsid w:val="00EB46D7"/>
    <w:rsid w:val="00EB6B4F"/>
    <w:rsid w:val="00EB73D6"/>
    <w:rsid w:val="00EC072C"/>
    <w:rsid w:val="00EC0A57"/>
    <w:rsid w:val="00EC29E2"/>
    <w:rsid w:val="00EC2DA9"/>
    <w:rsid w:val="00EC4592"/>
    <w:rsid w:val="00EC4BCF"/>
    <w:rsid w:val="00EC6E8B"/>
    <w:rsid w:val="00ED026C"/>
    <w:rsid w:val="00ED72C3"/>
    <w:rsid w:val="00ED73EE"/>
    <w:rsid w:val="00EE33F9"/>
    <w:rsid w:val="00EE4422"/>
    <w:rsid w:val="00EE4D98"/>
    <w:rsid w:val="00EE4E9B"/>
    <w:rsid w:val="00EE62BF"/>
    <w:rsid w:val="00EE6AFB"/>
    <w:rsid w:val="00EF0482"/>
    <w:rsid w:val="00EF0552"/>
    <w:rsid w:val="00EF09E8"/>
    <w:rsid w:val="00EF5FC1"/>
    <w:rsid w:val="00EF75D2"/>
    <w:rsid w:val="00F005BC"/>
    <w:rsid w:val="00F008EA"/>
    <w:rsid w:val="00F02E95"/>
    <w:rsid w:val="00F03FFC"/>
    <w:rsid w:val="00F11995"/>
    <w:rsid w:val="00F13901"/>
    <w:rsid w:val="00F15425"/>
    <w:rsid w:val="00F16AD1"/>
    <w:rsid w:val="00F20B7A"/>
    <w:rsid w:val="00F244D3"/>
    <w:rsid w:val="00F2532A"/>
    <w:rsid w:val="00F278BD"/>
    <w:rsid w:val="00F351A7"/>
    <w:rsid w:val="00F356E1"/>
    <w:rsid w:val="00F358F1"/>
    <w:rsid w:val="00F40048"/>
    <w:rsid w:val="00F410BC"/>
    <w:rsid w:val="00F468D7"/>
    <w:rsid w:val="00F5209E"/>
    <w:rsid w:val="00F5307F"/>
    <w:rsid w:val="00F56E82"/>
    <w:rsid w:val="00F57E75"/>
    <w:rsid w:val="00F57F4F"/>
    <w:rsid w:val="00F61FA6"/>
    <w:rsid w:val="00F673FF"/>
    <w:rsid w:val="00F72AB9"/>
    <w:rsid w:val="00F7635A"/>
    <w:rsid w:val="00F76DE2"/>
    <w:rsid w:val="00F82133"/>
    <w:rsid w:val="00F8246F"/>
    <w:rsid w:val="00F845C7"/>
    <w:rsid w:val="00F851D6"/>
    <w:rsid w:val="00F859EC"/>
    <w:rsid w:val="00F905C5"/>
    <w:rsid w:val="00F92343"/>
    <w:rsid w:val="00F93DB0"/>
    <w:rsid w:val="00F9640E"/>
    <w:rsid w:val="00FA284D"/>
    <w:rsid w:val="00FA7419"/>
    <w:rsid w:val="00FB094A"/>
    <w:rsid w:val="00FB5454"/>
    <w:rsid w:val="00FC03F4"/>
    <w:rsid w:val="00FC0C4E"/>
    <w:rsid w:val="00FC7FB2"/>
    <w:rsid w:val="00FD1FB5"/>
    <w:rsid w:val="00FD2C81"/>
    <w:rsid w:val="00FD3704"/>
    <w:rsid w:val="00FD55C3"/>
    <w:rsid w:val="00FD6F0F"/>
    <w:rsid w:val="00FE015A"/>
    <w:rsid w:val="00FE113B"/>
    <w:rsid w:val="00FE1AF9"/>
    <w:rsid w:val="00FE69BF"/>
    <w:rsid w:val="00FE6D11"/>
    <w:rsid w:val="00FE7061"/>
    <w:rsid w:val="00FE7289"/>
    <w:rsid w:val="00FF0227"/>
    <w:rsid w:val="00FF2095"/>
    <w:rsid w:val="00FF3CA7"/>
    <w:rsid w:val="00FF43E0"/>
    <w:rsid w:val="00FF5BF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1985">
      <o:colormru v:ext="edit" colors="#ddd"/>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41B"/>
    <w:rPr>
      <w:sz w:val="24"/>
      <w:lang w:eastAsia="en-CA"/>
    </w:rPr>
  </w:style>
  <w:style w:type="paragraph" w:styleId="Heading1">
    <w:name w:val="heading 1"/>
    <w:basedOn w:val="Normal"/>
    <w:next w:val="Normal"/>
    <w:link w:val="Heading1Char"/>
    <w:autoRedefine/>
    <w:qFormat/>
    <w:rsid w:val="00F61FA6"/>
    <w:pPr>
      <w:keepNext/>
      <w:spacing w:after="240"/>
      <w:outlineLvl w:val="0"/>
    </w:pPr>
    <w:rPr>
      <w:rFonts w:asciiTheme="majorHAnsi" w:hAnsiTheme="majorHAnsi"/>
      <w:b/>
      <w:bCs/>
      <w:color w:val="1F497D" w:themeColor="text2"/>
      <w:kern w:val="32"/>
      <w:sz w:val="40"/>
      <w:szCs w:val="40"/>
    </w:rPr>
  </w:style>
  <w:style w:type="paragraph" w:styleId="Heading2">
    <w:name w:val="heading 2"/>
    <w:basedOn w:val="Normal"/>
    <w:next w:val="Normal"/>
    <w:link w:val="Heading2Char"/>
    <w:qFormat/>
    <w:rsid w:val="00876FC8"/>
    <w:pPr>
      <w:keepNext/>
      <w:spacing w:before="240" w:after="60"/>
      <w:outlineLvl w:val="1"/>
    </w:pPr>
    <w:rPr>
      <w:rFonts w:ascii="Adobe Garamond Pro" w:hAnsi="Adobe Garamond Pro" w:cs="Arial"/>
      <w:bCs/>
      <w:iCs/>
      <w:sz w:val="28"/>
      <w:szCs w:val="28"/>
    </w:rPr>
  </w:style>
  <w:style w:type="paragraph" w:styleId="Heading3">
    <w:name w:val="heading 3"/>
    <w:basedOn w:val="Normal"/>
    <w:next w:val="Normal"/>
    <w:link w:val="Heading3Char"/>
    <w:qFormat/>
    <w:rsid w:val="00B4186F"/>
    <w:pPr>
      <w:keepNext/>
      <w:outlineLvl w:val="2"/>
    </w:pPr>
    <w:rPr>
      <w:rFonts w:ascii="Arial" w:hAnsi="Arial" w:cs="Arial"/>
      <w:b/>
      <w:szCs w:val="22"/>
      <w:lang w:val="en-CA"/>
    </w:rPr>
  </w:style>
  <w:style w:type="paragraph" w:styleId="Heading4">
    <w:name w:val="heading 4"/>
    <w:basedOn w:val="Normal"/>
    <w:next w:val="Normal"/>
    <w:qFormat/>
    <w:rsid w:val="00B4186F"/>
    <w:pPr>
      <w:keepNext/>
      <w:spacing w:before="240" w:after="60"/>
      <w:outlineLvl w:val="3"/>
    </w:pPr>
    <w:rPr>
      <w:b/>
      <w:bCs/>
      <w:sz w:val="28"/>
      <w:szCs w:val="28"/>
    </w:rPr>
  </w:style>
  <w:style w:type="paragraph" w:styleId="Heading5">
    <w:name w:val="heading 5"/>
    <w:basedOn w:val="Normal"/>
    <w:next w:val="Normal"/>
    <w:qFormat/>
    <w:rsid w:val="00B4186F"/>
    <w:pPr>
      <w:keepNext/>
      <w:jc w:val="center"/>
      <w:outlineLvl w:val="4"/>
    </w:pPr>
    <w:rPr>
      <w:rFonts w:ascii="Arial Narrow" w:hAnsi="Arial Narrow" w:cs="Arial"/>
      <w:b/>
      <w:sz w:val="22"/>
      <w:szCs w:val="22"/>
      <w:lang w:val="en-CA"/>
    </w:rPr>
  </w:style>
  <w:style w:type="paragraph" w:styleId="Heading6">
    <w:name w:val="heading 6"/>
    <w:basedOn w:val="Normal"/>
    <w:next w:val="Normal"/>
    <w:qFormat/>
    <w:rsid w:val="00B4186F"/>
    <w:pPr>
      <w:keepNext/>
      <w:outlineLvl w:val="5"/>
    </w:pPr>
    <w:rPr>
      <w:rFonts w:ascii="Arial" w:hAnsi="Arial" w:cs="Arial"/>
      <w:b/>
      <w:bCs/>
      <w:sz w:val="22"/>
    </w:rPr>
  </w:style>
  <w:style w:type="paragraph" w:styleId="Heading7">
    <w:name w:val="heading 7"/>
    <w:basedOn w:val="Normal"/>
    <w:next w:val="Normal"/>
    <w:qFormat/>
    <w:rsid w:val="00B4186F"/>
    <w:pPr>
      <w:keepNext/>
      <w:outlineLvl w:val="6"/>
    </w:pPr>
    <w:rPr>
      <w:rFonts w:ascii="Arial Narrow" w:hAnsi="Arial Narrow"/>
      <w:b/>
      <w:color w:val="FFFFFF"/>
    </w:rPr>
  </w:style>
  <w:style w:type="paragraph" w:styleId="Heading8">
    <w:name w:val="heading 8"/>
    <w:basedOn w:val="Normal"/>
    <w:next w:val="Normal"/>
    <w:qFormat/>
    <w:rsid w:val="00B4186F"/>
    <w:pPr>
      <w:keepNext/>
      <w:outlineLvl w:val="7"/>
    </w:pPr>
    <w:rPr>
      <w:rFonts w:ascii="Arial" w:hAnsi="Arial" w:cs="Arial"/>
      <w:b/>
      <w:color w:val="000000"/>
      <w:sz w:val="22"/>
      <w:lang w:val="en-CA"/>
    </w:rPr>
  </w:style>
  <w:style w:type="paragraph" w:styleId="Heading9">
    <w:name w:val="heading 9"/>
    <w:basedOn w:val="Normal"/>
    <w:next w:val="Normal"/>
    <w:qFormat/>
    <w:rsid w:val="00B4186F"/>
    <w:pPr>
      <w:keepNext/>
      <w:autoSpaceDE w:val="0"/>
      <w:autoSpaceDN w:val="0"/>
      <w:adjustRightInd w:val="0"/>
      <w:outlineLvl w:val="8"/>
    </w:pPr>
    <w:rPr>
      <w:rFonts w:ascii="Arial" w:hAnsi="Arial" w:cs="Arial"/>
      <w:i/>
      <w:color w:val="000000"/>
      <w:sz w:val="22"/>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1FA6"/>
    <w:rPr>
      <w:rFonts w:asciiTheme="majorHAnsi" w:hAnsiTheme="majorHAnsi"/>
      <w:b/>
      <w:bCs/>
      <w:color w:val="1F497D" w:themeColor="text2"/>
      <w:kern w:val="32"/>
      <w:sz w:val="40"/>
      <w:szCs w:val="40"/>
      <w:lang w:eastAsia="en-CA"/>
    </w:rPr>
  </w:style>
  <w:style w:type="character" w:customStyle="1" w:styleId="Heading2Char">
    <w:name w:val="Heading 2 Char"/>
    <w:basedOn w:val="DefaultParagraphFont"/>
    <w:link w:val="Heading2"/>
    <w:rsid w:val="00876FC8"/>
    <w:rPr>
      <w:rFonts w:ascii="Adobe Garamond Pro" w:hAnsi="Adobe Garamond Pro" w:cs="Arial"/>
      <w:bCs/>
      <w:iCs/>
      <w:sz w:val="28"/>
      <w:szCs w:val="28"/>
      <w:lang w:eastAsia="en-CA"/>
    </w:rPr>
  </w:style>
  <w:style w:type="character" w:customStyle="1" w:styleId="Heading3Char">
    <w:name w:val="Heading 3 Char"/>
    <w:basedOn w:val="DefaultParagraphFont"/>
    <w:link w:val="Heading3"/>
    <w:rsid w:val="00551E2E"/>
    <w:rPr>
      <w:rFonts w:ascii="Arial" w:hAnsi="Arial" w:cs="Arial"/>
      <w:b/>
      <w:sz w:val="24"/>
      <w:szCs w:val="22"/>
    </w:rPr>
  </w:style>
  <w:style w:type="paragraph" w:styleId="Footer">
    <w:name w:val="footer"/>
    <w:basedOn w:val="Normal"/>
    <w:link w:val="FooterChar"/>
    <w:uiPriority w:val="99"/>
    <w:rsid w:val="00B4186F"/>
    <w:pPr>
      <w:tabs>
        <w:tab w:val="center" w:pos="4320"/>
        <w:tab w:val="right" w:pos="8640"/>
      </w:tabs>
    </w:pPr>
    <w:rPr>
      <w:sz w:val="22"/>
      <w:szCs w:val="22"/>
      <w:lang w:val="en-GB" w:eastAsia="en-US"/>
    </w:rPr>
  </w:style>
  <w:style w:type="character" w:customStyle="1" w:styleId="FooterChar">
    <w:name w:val="Footer Char"/>
    <w:basedOn w:val="DefaultParagraphFont"/>
    <w:link w:val="Footer"/>
    <w:uiPriority w:val="99"/>
    <w:rsid w:val="00B303B0"/>
    <w:rPr>
      <w:rFonts w:ascii="Calibri" w:hAnsi="Calibri"/>
      <w:sz w:val="22"/>
      <w:szCs w:val="22"/>
      <w:lang w:val="en-GB" w:eastAsia="en-US"/>
    </w:rPr>
  </w:style>
  <w:style w:type="paragraph" w:styleId="BalloonText">
    <w:name w:val="Balloon Text"/>
    <w:basedOn w:val="Normal"/>
    <w:link w:val="BalloonTextChar"/>
    <w:semiHidden/>
    <w:rsid w:val="00B4186F"/>
    <w:rPr>
      <w:rFonts w:ascii="Tahoma" w:hAnsi="Tahoma" w:cs="Tahoma"/>
      <w:sz w:val="16"/>
      <w:szCs w:val="16"/>
    </w:rPr>
  </w:style>
  <w:style w:type="character" w:customStyle="1" w:styleId="BalloonTextChar">
    <w:name w:val="Balloon Text Char"/>
    <w:basedOn w:val="DefaultParagraphFont"/>
    <w:link w:val="BalloonText"/>
    <w:semiHidden/>
    <w:rsid w:val="006A20D0"/>
    <w:rPr>
      <w:rFonts w:ascii="Tahoma" w:hAnsi="Tahoma" w:cs="Tahoma"/>
      <w:sz w:val="16"/>
      <w:szCs w:val="16"/>
      <w:lang w:val="en-US"/>
    </w:rPr>
  </w:style>
  <w:style w:type="paragraph" w:customStyle="1" w:styleId="body">
    <w:name w:val="body"/>
    <w:basedOn w:val="Normal"/>
    <w:link w:val="bodyChar"/>
    <w:rsid w:val="00876FC8"/>
    <w:pPr>
      <w:spacing w:after="160" w:line="280" w:lineRule="exact"/>
    </w:pPr>
    <w:rPr>
      <w:rFonts w:ascii="Verdana" w:hAnsi="Verdana" w:cs="Arial"/>
      <w:lang w:val="en-CA"/>
    </w:rPr>
  </w:style>
  <w:style w:type="character" w:customStyle="1" w:styleId="bodyChar">
    <w:name w:val="body Char"/>
    <w:basedOn w:val="DefaultParagraphFont"/>
    <w:link w:val="body"/>
    <w:rsid w:val="00876FC8"/>
    <w:rPr>
      <w:rFonts w:ascii="Verdana" w:hAnsi="Verdana" w:cs="Arial"/>
      <w:sz w:val="24"/>
      <w:lang w:val="en-CA" w:eastAsia="en-CA"/>
    </w:rPr>
  </w:style>
  <w:style w:type="character" w:styleId="PageNumber">
    <w:name w:val="page number"/>
    <w:basedOn w:val="DefaultParagraphFont"/>
    <w:rsid w:val="00B4186F"/>
  </w:style>
  <w:style w:type="character" w:styleId="FollowedHyperlink">
    <w:name w:val="FollowedHyperlink"/>
    <w:basedOn w:val="DefaultParagraphFont"/>
    <w:rsid w:val="00B4186F"/>
    <w:rPr>
      <w:color w:val="800080"/>
      <w:u w:val="single"/>
    </w:rPr>
  </w:style>
  <w:style w:type="character" w:styleId="Hyperlink">
    <w:name w:val="Hyperlink"/>
    <w:basedOn w:val="DefaultParagraphFont"/>
    <w:uiPriority w:val="99"/>
    <w:rsid w:val="00B4186F"/>
    <w:rPr>
      <w:color w:val="0000FF"/>
      <w:u w:val="single"/>
    </w:rPr>
  </w:style>
  <w:style w:type="character" w:styleId="CommentReference">
    <w:name w:val="annotation reference"/>
    <w:basedOn w:val="DefaultParagraphFont"/>
    <w:uiPriority w:val="99"/>
    <w:semiHidden/>
    <w:rsid w:val="00B4186F"/>
    <w:rPr>
      <w:sz w:val="16"/>
      <w:szCs w:val="16"/>
    </w:rPr>
  </w:style>
  <w:style w:type="paragraph" w:styleId="FootnoteText">
    <w:name w:val="footnote text"/>
    <w:aliases w:val="Footnote Text Char,Footnote Text Char1 Char,Footnote Text Char Char Char,Footnote Text Char1 Char Char Char,Footnote Text Char Char Char Char Char,Footnote Text Char2 Char Char Char Char Char,Footno"/>
    <w:basedOn w:val="Normal"/>
    <w:semiHidden/>
    <w:rsid w:val="00B4186F"/>
  </w:style>
  <w:style w:type="character" w:styleId="FootnoteReference">
    <w:name w:val="footnote reference"/>
    <w:basedOn w:val="DefaultParagraphFont"/>
    <w:semiHidden/>
    <w:rsid w:val="00B4186F"/>
    <w:rPr>
      <w:vertAlign w:val="superscript"/>
    </w:rPr>
  </w:style>
  <w:style w:type="paragraph" w:styleId="NormalWeb">
    <w:name w:val="Normal (Web)"/>
    <w:basedOn w:val="Normal"/>
    <w:uiPriority w:val="99"/>
    <w:rsid w:val="00B4186F"/>
    <w:pPr>
      <w:spacing w:before="100" w:beforeAutospacing="1" w:after="100" w:afterAutospacing="1"/>
    </w:pPr>
    <w:rPr>
      <w:szCs w:val="24"/>
      <w:lang w:val="en-CA"/>
    </w:rPr>
  </w:style>
  <w:style w:type="character" w:customStyle="1" w:styleId="NormalWebChar">
    <w:name w:val="Normal (Web) Char"/>
    <w:basedOn w:val="DefaultParagraphFont"/>
    <w:rsid w:val="00B4186F"/>
    <w:rPr>
      <w:sz w:val="24"/>
      <w:szCs w:val="24"/>
      <w:lang w:val="en-CA" w:eastAsia="en-CA" w:bidi="ar-SA"/>
    </w:rPr>
  </w:style>
  <w:style w:type="paragraph" w:customStyle="1" w:styleId="Linktexte">
    <w:name w:val="Link texte"/>
    <w:basedOn w:val="body"/>
    <w:rsid w:val="00B4186F"/>
    <w:rPr>
      <w:noProof/>
      <w:color w:val="000080"/>
      <w:u w:val="single"/>
    </w:rPr>
  </w:style>
  <w:style w:type="character" w:customStyle="1" w:styleId="LinktexteChar">
    <w:name w:val="Link texte Char"/>
    <w:basedOn w:val="DefaultParagraphFont"/>
    <w:rsid w:val="0024142D"/>
    <w:rPr>
      <w:rFonts w:ascii="Arial" w:hAnsi="Arial" w:cs="Arial"/>
      <w:noProof/>
      <w:color w:val="000080"/>
      <w:u w:val="single"/>
      <w:lang w:val="en-CA" w:eastAsia="en-CA" w:bidi="ar-SA"/>
    </w:rPr>
  </w:style>
  <w:style w:type="paragraph" w:styleId="TOC4">
    <w:name w:val="toc 4"/>
    <w:basedOn w:val="Normal"/>
    <w:next w:val="Normal"/>
    <w:autoRedefine/>
    <w:semiHidden/>
    <w:rsid w:val="00B4186F"/>
    <w:pPr>
      <w:ind w:left="400"/>
    </w:pPr>
  </w:style>
  <w:style w:type="paragraph" w:styleId="TOC5">
    <w:name w:val="toc 5"/>
    <w:basedOn w:val="Normal"/>
    <w:next w:val="Normal"/>
    <w:autoRedefine/>
    <w:semiHidden/>
    <w:rsid w:val="00B4186F"/>
    <w:pPr>
      <w:ind w:left="600"/>
    </w:pPr>
  </w:style>
  <w:style w:type="paragraph" w:styleId="TOC6">
    <w:name w:val="toc 6"/>
    <w:basedOn w:val="Normal"/>
    <w:next w:val="Normal"/>
    <w:autoRedefine/>
    <w:semiHidden/>
    <w:rsid w:val="00B4186F"/>
    <w:pPr>
      <w:ind w:left="800"/>
    </w:pPr>
  </w:style>
  <w:style w:type="paragraph" w:styleId="TOC7">
    <w:name w:val="toc 7"/>
    <w:basedOn w:val="Normal"/>
    <w:next w:val="Normal"/>
    <w:autoRedefine/>
    <w:semiHidden/>
    <w:rsid w:val="00B4186F"/>
    <w:pPr>
      <w:ind w:left="1000"/>
    </w:pPr>
  </w:style>
  <w:style w:type="paragraph" w:styleId="TOC8">
    <w:name w:val="toc 8"/>
    <w:basedOn w:val="Normal"/>
    <w:next w:val="Normal"/>
    <w:autoRedefine/>
    <w:semiHidden/>
    <w:rsid w:val="00B4186F"/>
    <w:pPr>
      <w:ind w:left="1200"/>
    </w:pPr>
  </w:style>
  <w:style w:type="paragraph" w:styleId="TOC9">
    <w:name w:val="toc 9"/>
    <w:basedOn w:val="Normal"/>
    <w:next w:val="Normal"/>
    <w:autoRedefine/>
    <w:semiHidden/>
    <w:rsid w:val="00B4186F"/>
    <w:pPr>
      <w:ind w:left="1400"/>
    </w:pPr>
  </w:style>
  <w:style w:type="paragraph" w:styleId="CommentSubject">
    <w:name w:val="annotation subject"/>
    <w:basedOn w:val="Normal"/>
    <w:link w:val="CommentSubjectChar"/>
    <w:semiHidden/>
    <w:rsid w:val="0024142D"/>
    <w:rPr>
      <w:b/>
      <w:bCs/>
    </w:rPr>
  </w:style>
  <w:style w:type="character" w:customStyle="1" w:styleId="CommentSubjectChar">
    <w:name w:val="Comment Subject Char"/>
    <w:basedOn w:val="DefaultParagraphFont"/>
    <w:link w:val="CommentSubject"/>
    <w:semiHidden/>
    <w:rsid w:val="0024142D"/>
    <w:rPr>
      <w:b/>
      <w:bCs/>
      <w:sz w:val="24"/>
      <w:lang w:val="en-US" w:eastAsia="en-US"/>
    </w:rPr>
  </w:style>
  <w:style w:type="character" w:styleId="HTMLAcronym">
    <w:name w:val="HTML Acronym"/>
    <w:basedOn w:val="DefaultParagraphFont"/>
    <w:rsid w:val="00A81B17"/>
  </w:style>
  <w:style w:type="character" w:customStyle="1" w:styleId="Hyperlink13">
    <w:name w:val="Hyperlink13"/>
    <w:basedOn w:val="DefaultParagraphFont"/>
    <w:rsid w:val="00587196"/>
    <w:rPr>
      <w:color w:val="003399"/>
      <w:u w:val="single"/>
    </w:rPr>
  </w:style>
  <w:style w:type="paragraph" w:styleId="NoSpacing">
    <w:name w:val="No Spacing"/>
    <w:link w:val="NoSpacingChar"/>
    <w:uiPriority w:val="1"/>
    <w:qFormat/>
    <w:rsid w:val="00B303B0"/>
    <w:rPr>
      <w:rFonts w:ascii="Calibri" w:hAnsi="Calibri"/>
      <w:sz w:val="22"/>
      <w:szCs w:val="22"/>
    </w:rPr>
  </w:style>
  <w:style w:type="character" w:customStyle="1" w:styleId="NoSpacingChar">
    <w:name w:val="No Spacing Char"/>
    <w:basedOn w:val="DefaultParagraphFont"/>
    <w:link w:val="NoSpacing"/>
    <w:uiPriority w:val="1"/>
    <w:rsid w:val="00B303B0"/>
    <w:rPr>
      <w:rFonts w:ascii="Calibri" w:hAnsi="Calibri"/>
      <w:sz w:val="22"/>
      <w:szCs w:val="22"/>
      <w:lang w:val="en-US" w:eastAsia="en-US" w:bidi="ar-SA"/>
    </w:rPr>
  </w:style>
  <w:style w:type="table" w:styleId="MediumList2-Accent1">
    <w:name w:val="Medium List 2 Accent 1"/>
    <w:basedOn w:val="TableNormal"/>
    <w:uiPriority w:val="66"/>
    <w:rsid w:val="002F141B"/>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EndnoteText">
    <w:name w:val="endnote text"/>
    <w:basedOn w:val="Normal"/>
    <w:link w:val="EndnoteTextChar"/>
    <w:semiHidden/>
    <w:rsid w:val="00CE4C2D"/>
    <w:rPr>
      <w:sz w:val="20"/>
      <w:lang w:eastAsia="en-US"/>
    </w:rPr>
  </w:style>
  <w:style w:type="character" w:customStyle="1" w:styleId="EndnoteTextChar">
    <w:name w:val="Endnote Text Char"/>
    <w:basedOn w:val="DefaultParagraphFont"/>
    <w:link w:val="EndnoteText"/>
    <w:semiHidden/>
    <w:rsid w:val="00CE4C2D"/>
    <w:rPr>
      <w:lang w:val="en-US" w:eastAsia="en-US"/>
    </w:rPr>
  </w:style>
  <w:style w:type="character" w:styleId="EndnoteReference">
    <w:name w:val="endnote reference"/>
    <w:basedOn w:val="DefaultParagraphFont"/>
    <w:semiHidden/>
    <w:rsid w:val="00CE4C2D"/>
    <w:rPr>
      <w:vertAlign w:val="superscript"/>
    </w:rPr>
  </w:style>
  <w:style w:type="paragraph" w:styleId="ListParagraph">
    <w:name w:val="List Paragraph"/>
    <w:basedOn w:val="Normal"/>
    <w:uiPriority w:val="34"/>
    <w:qFormat/>
    <w:rsid w:val="00EC4BCF"/>
    <w:pPr>
      <w:ind w:left="720"/>
      <w:contextualSpacing/>
    </w:pPr>
    <w:rPr>
      <w:szCs w:val="24"/>
      <w:lang w:val="en-CA"/>
    </w:rPr>
  </w:style>
  <w:style w:type="paragraph" w:styleId="Revision">
    <w:name w:val="Revision"/>
    <w:hidden/>
    <w:uiPriority w:val="99"/>
    <w:semiHidden/>
    <w:rsid w:val="00CC631E"/>
    <w:rPr>
      <w:sz w:val="24"/>
      <w:lang w:eastAsia="en-CA"/>
    </w:rPr>
  </w:style>
  <w:style w:type="paragraph" w:customStyle="1" w:styleId="headinglevel2">
    <w:name w:val="heading level 2"/>
    <w:basedOn w:val="Normal"/>
    <w:qFormat/>
    <w:rsid w:val="00876FC8"/>
    <w:rPr>
      <w:rFonts w:ascii="Adobe Garamond Pro" w:hAnsi="Adobe Garamond Pro"/>
      <w:color w:val="404040" w:themeColor="text1" w:themeTint="BF"/>
      <w:sz w:val="28"/>
    </w:rPr>
  </w:style>
  <w:style w:type="paragraph" w:customStyle="1" w:styleId="Default">
    <w:name w:val="Default"/>
    <w:rsid w:val="00FE1AF9"/>
    <w:pPr>
      <w:autoSpaceDE w:val="0"/>
      <w:autoSpaceDN w:val="0"/>
      <w:adjustRightInd w:val="0"/>
    </w:pPr>
    <w:rPr>
      <w:rFonts w:ascii="Verdana" w:eastAsiaTheme="minorHAnsi" w:hAnsi="Verdana" w:cs="Verdana"/>
      <w:color w:val="000000"/>
      <w:sz w:val="24"/>
      <w:szCs w:val="24"/>
      <w:lang w:val="en-CA"/>
    </w:rPr>
  </w:style>
  <w:style w:type="paragraph" w:styleId="Header">
    <w:name w:val="header"/>
    <w:basedOn w:val="Normal"/>
    <w:link w:val="HeaderChar"/>
    <w:semiHidden/>
    <w:unhideWhenUsed/>
    <w:rsid w:val="00E14498"/>
    <w:pPr>
      <w:tabs>
        <w:tab w:val="center" w:pos="4680"/>
        <w:tab w:val="right" w:pos="9360"/>
      </w:tabs>
    </w:pPr>
  </w:style>
  <w:style w:type="character" w:customStyle="1" w:styleId="HeaderChar">
    <w:name w:val="Header Char"/>
    <w:basedOn w:val="DefaultParagraphFont"/>
    <w:link w:val="Header"/>
    <w:semiHidden/>
    <w:rsid w:val="00E14498"/>
    <w:rPr>
      <w:sz w:val="24"/>
      <w:lang w:eastAsia="en-CA"/>
    </w:rPr>
  </w:style>
  <w:style w:type="paragraph" w:styleId="PlainText">
    <w:name w:val="Plain Text"/>
    <w:basedOn w:val="Normal"/>
    <w:link w:val="PlainTextChar"/>
    <w:uiPriority w:val="99"/>
    <w:unhideWhenUsed/>
    <w:rsid w:val="0052440F"/>
    <w:rPr>
      <w:rFonts w:ascii="Consolas" w:eastAsiaTheme="minorHAnsi" w:hAnsi="Consolas" w:cstheme="minorBidi"/>
      <w:sz w:val="21"/>
      <w:szCs w:val="21"/>
      <w:lang w:val="en-CA" w:eastAsia="en-US"/>
    </w:rPr>
  </w:style>
  <w:style w:type="character" w:customStyle="1" w:styleId="PlainTextChar">
    <w:name w:val="Plain Text Char"/>
    <w:basedOn w:val="DefaultParagraphFont"/>
    <w:link w:val="PlainText"/>
    <w:uiPriority w:val="99"/>
    <w:rsid w:val="0052440F"/>
    <w:rPr>
      <w:rFonts w:ascii="Consolas" w:eastAsiaTheme="minorHAnsi" w:hAnsi="Consolas" w:cstheme="minorBidi"/>
      <w:sz w:val="21"/>
      <w:szCs w:val="21"/>
      <w:lang w:val="en-CA"/>
    </w:rPr>
  </w:style>
  <w:style w:type="paragraph" w:customStyle="1" w:styleId="Pa1">
    <w:name w:val="Pa1"/>
    <w:basedOn w:val="Default"/>
    <w:next w:val="Default"/>
    <w:uiPriority w:val="99"/>
    <w:rsid w:val="00CE6325"/>
    <w:pPr>
      <w:spacing w:line="201" w:lineRule="atLeast"/>
    </w:pPr>
    <w:rPr>
      <w:rFonts w:ascii="Constantia" w:eastAsia="Times New Roman" w:hAnsi="Constantia" w:cs="Times New Roman"/>
      <w:color w:val="auto"/>
    </w:rPr>
  </w:style>
  <w:style w:type="paragraph" w:customStyle="1" w:styleId="Bodyindbullet2">
    <w:name w:val="Body.ind.bullet2"/>
    <w:basedOn w:val="Default"/>
    <w:next w:val="Default"/>
    <w:uiPriority w:val="99"/>
    <w:rsid w:val="00537480"/>
    <w:rPr>
      <w:rFonts w:ascii="Times New Roman" w:eastAsia="Times New Roman" w:hAnsi="Times New Roman" w:cs="Times New Roman"/>
      <w:color w:val="auto"/>
    </w:rPr>
  </w:style>
  <w:style w:type="paragraph" w:customStyle="1" w:styleId="Body1">
    <w:name w:val="Body.1"/>
    <w:basedOn w:val="Default"/>
    <w:next w:val="Default"/>
    <w:uiPriority w:val="99"/>
    <w:rsid w:val="00537480"/>
    <w:rPr>
      <w:rFonts w:ascii="Times New Roman" w:eastAsia="Times New Roman" w:hAnsi="Times New Roman" w:cs="Times New Roman"/>
      <w:color w:val="auto"/>
    </w:rPr>
  </w:style>
  <w:style w:type="paragraph" w:styleId="CommentText">
    <w:name w:val="annotation text"/>
    <w:basedOn w:val="Normal"/>
    <w:link w:val="CommentTextChar"/>
    <w:uiPriority w:val="99"/>
    <w:semiHidden/>
    <w:unhideWhenUsed/>
    <w:rsid w:val="00ED73EE"/>
    <w:rPr>
      <w:sz w:val="20"/>
    </w:rPr>
  </w:style>
  <w:style w:type="character" w:customStyle="1" w:styleId="CommentTextChar">
    <w:name w:val="Comment Text Char"/>
    <w:basedOn w:val="DefaultParagraphFont"/>
    <w:link w:val="CommentText"/>
    <w:uiPriority w:val="99"/>
    <w:semiHidden/>
    <w:rsid w:val="00ED73EE"/>
    <w:rPr>
      <w:lang w:eastAsia="en-CA"/>
    </w:rPr>
  </w:style>
  <w:style w:type="paragraph" w:customStyle="1" w:styleId="MBSLSBNormal">
    <w:name w:val="MBSLSB Normal"/>
    <w:rsid w:val="00257EE9"/>
    <w:pPr>
      <w:widowControl w:val="0"/>
      <w:jc w:val="both"/>
    </w:pPr>
    <w:rPr>
      <w:rFonts w:ascii="Arial" w:hAnsi="Arial"/>
      <w:sz w:val="24"/>
      <w:lang w:val="en-CA"/>
    </w:rPr>
  </w:style>
</w:styles>
</file>

<file path=word/webSettings.xml><?xml version="1.0" encoding="utf-8"?>
<w:webSettings xmlns:r="http://schemas.openxmlformats.org/officeDocument/2006/relationships" xmlns:w="http://schemas.openxmlformats.org/wordprocessingml/2006/main">
  <w:divs>
    <w:div w:id="56827320">
      <w:bodyDiv w:val="1"/>
      <w:marLeft w:val="0"/>
      <w:marRight w:val="0"/>
      <w:marTop w:val="0"/>
      <w:marBottom w:val="0"/>
      <w:divBdr>
        <w:top w:val="none" w:sz="0" w:space="0" w:color="auto"/>
        <w:left w:val="none" w:sz="0" w:space="0" w:color="auto"/>
        <w:bottom w:val="none" w:sz="0" w:space="0" w:color="auto"/>
        <w:right w:val="none" w:sz="0" w:space="0" w:color="auto"/>
      </w:divBdr>
    </w:div>
    <w:div w:id="68382957">
      <w:bodyDiv w:val="1"/>
      <w:marLeft w:val="0"/>
      <w:marRight w:val="0"/>
      <w:marTop w:val="0"/>
      <w:marBottom w:val="0"/>
      <w:divBdr>
        <w:top w:val="none" w:sz="0" w:space="0" w:color="auto"/>
        <w:left w:val="none" w:sz="0" w:space="0" w:color="auto"/>
        <w:bottom w:val="none" w:sz="0" w:space="0" w:color="auto"/>
        <w:right w:val="none" w:sz="0" w:space="0" w:color="auto"/>
      </w:divBdr>
    </w:div>
    <w:div w:id="71121913">
      <w:bodyDiv w:val="1"/>
      <w:marLeft w:val="0"/>
      <w:marRight w:val="0"/>
      <w:marTop w:val="0"/>
      <w:marBottom w:val="0"/>
      <w:divBdr>
        <w:top w:val="none" w:sz="0" w:space="0" w:color="auto"/>
        <w:left w:val="none" w:sz="0" w:space="0" w:color="auto"/>
        <w:bottom w:val="none" w:sz="0" w:space="0" w:color="auto"/>
        <w:right w:val="none" w:sz="0" w:space="0" w:color="auto"/>
      </w:divBdr>
    </w:div>
    <w:div w:id="108017466">
      <w:bodyDiv w:val="1"/>
      <w:marLeft w:val="0"/>
      <w:marRight w:val="0"/>
      <w:marTop w:val="0"/>
      <w:marBottom w:val="0"/>
      <w:divBdr>
        <w:top w:val="none" w:sz="0" w:space="0" w:color="auto"/>
        <w:left w:val="none" w:sz="0" w:space="0" w:color="auto"/>
        <w:bottom w:val="none" w:sz="0" w:space="0" w:color="auto"/>
        <w:right w:val="none" w:sz="0" w:space="0" w:color="auto"/>
      </w:divBdr>
    </w:div>
    <w:div w:id="127092609">
      <w:bodyDiv w:val="1"/>
      <w:marLeft w:val="0"/>
      <w:marRight w:val="0"/>
      <w:marTop w:val="0"/>
      <w:marBottom w:val="0"/>
      <w:divBdr>
        <w:top w:val="none" w:sz="0" w:space="0" w:color="auto"/>
        <w:left w:val="none" w:sz="0" w:space="0" w:color="auto"/>
        <w:bottom w:val="none" w:sz="0" w:space="0" w:color="auto"/>
        <w:right w:val="none" w:sz="0" w:space="0" w:color="auto"/>
      </w:divBdr>
      <w:divsChild>
        <w:div w:id="1035689418">
          <w:marLeft w:val="547"/>
          <w:marRight w:val="0"/>
          <w:marTop w:val="96"/>
          <w:marBottom w:val="0"/>
          <w:divBdr>
            <w:top w:val="none" w:sz="0" w:space="0" w:color="auto"/>
            <w:left w:val="none" w:sz="0" w:space="0" w:color="auto"/>
            <w:bottom w:val="none" w:sz="0" w:space="0" w:color="auto"/>
            <w:right w:val="none" w:sz="0" w:space="0" w:color="auto"/>
          </w:divBdr>
        </w:div>
        <w:div w:id="529223003">
          <w:marLeft w:val="1166"/>
          <w:marRight w:val="0"/>
          <w:marTop w:val="77"/>
          <w:marBottom w:val="0"/>
          <w:divBdr>
            <w:top w:val="none" w:sz="0" w:space="0" w:color="auto"/>
            <w:left w:val="none" w:sz="0" w:space="0" w:color="auto"/>
            <w:bottom w:val="none" w:sz="0" w:space="0" w:color="auto"/>
            <w:right w:val="none" w:sz="0" w:space="0" w:color="auto"/>
          </w:divBdr>
        </w:div>
        <w:div w:id="1247498167">
          <w:marLeft w:val="1166"/>
          <w:marRight w:val="0"/>
          <w:marTop w:val="77"/>
          <w:marBottom w:val="0"/>
          <w:divBdr>
            <w:top w:val="none" w:sz="0" w:space="0" w:color="auto"/>
            <w:left w:val="none" w:sz="0" w:space="0" w:color="auto"/>
            <w:bottom w:val="none" w:sz="0" w:space="0" w:color="auto"/>
            <w:right w:val="none" w:sz="0" w:space="0" w:color="auto"/>
          </w:divBdr>
        </w:div>
        <w:div w:id="1057322423">
          <w:marLeft w:val="1166"/>
          <w:marRight w:val="0"/>
          <w:marTop w:val="77"/>
          <w:marBottom w:val="0"/>
          <w:divBdr>
            <w:top w:val="none" w:sz="0" w:space="0" w:color="auto"/>
            <w:left w:val="none" w:sz="0" w:space="0" w:color="auto"/>
            <w:bottom w:val="none" w:sz="0" w:space="0" w:color="auto"/>
            <w:right w:val="none" w:sz="0" w:space="0" w:color="auto"/>
          </w:divBdr>
        </w:div>
        <w:div w:id="340401510">
          <w:marLeft w:val="547"/>
          <w:marRight w:val="0"/>
          <w:marTop w:val="96"/>
          <w:marBottom w:val="0"/>
          <w:divBdr>
            <w:top w:val="none" w:sz="0" w:space="0" w:color="auto"/>
            <w:left w:val="none" w:sz="0" w:space="0" w:color="auto"/>
            <w:bottom w:val="none" w:sz="0" w:space="0" w:color="auto"/>
            <w:right w:val="none" w:sz="0" w:space="0" w:color="auto"/>
          </w:divBdr>
        </w:div>
        <w:div w:id="1648319108">
          <w:marLeft w:val="1166"/>
          <w:marRight w:val="0"/>
          <w:marTop w:val="77"/>
          <w:marBottom w:val="0"/>
          <w:divBdr>
            <w:top w:val="none" w:sz="0" w:space="0" w:color="auto"/>
            <w:left w:val="none" w:sz="0" w:space="0" w:color="auto"/>
            <w:bottom w:val="none" w:sz="0" w:space="0" w:color="auto"/>
            <w:right w:val="none" w:sz="0" w:space="0" w:color="auto"/>
          </w:divBdr>
        </w:div>
        <w:div w:id="442067976">
          <w:marLeft w:val="1166"/>
          <w:marRight w:val="0"/>
          <w:marTop w:val="77"/>
          <w:marBottom w:val="0"/>
          <w:divBdr>
            <w:top w:val="none" w:sz="0" w:space="0" w:color="auto"/>
            <w:left w:val="none" w:sz="0" w:space="0" w:color="auto"/>
            <w:bottom w:val="none" w:sz="0" w:space="0" w:color="auto"/>
            <w:right w:val="none" w:sz="0" w:space="0" w:color="auto"/>
          </w:divBdr>
        </w:div>
        <w:div w:id="448359630">
          <w:marLeft w:val="547"/>
          <w:marRight w:val="0"/>
          <w:marTop w:val="96"/>
          <w:marBottom w:val="0"/>
          <w:divBdr>
            <w:top w:val="none" w:sz="0" w:space="0" w:color="auto"/>
            <w:left w:val="none" w:sz="0" w:space="0" w:color="auto"/>
            <w:bottom w:val="none" w:sz="0" w:space="0" w:color="auto"/>
            <w:right w:val="none" w:sz="0" w:space="0" w:color="auto"/>
          </w:divBdr>
        </w:div>
        <w:div w:id="924873312">
          <w:marLeft w:val="1166"/>
          <w:marRight w:val="0"/>
          <w:marTop w:val="77"/>
          <w:marBottom w:val="0"/>
          <w:divBdr>
            <w:top w:val="none" w:sz="0" w:space="0" w:color="auto"/>
            <w:left w:val="none" w:sz="0" w:space="0" w:color="auto"/>
            <w:bottom w:val="none" w:sz="0" w:space="0" w:color="auto"/>
            <w:right w:val="none" w:sz="0" w:space="0" w:color="auto"/>
          </w:divBdr>
        </w:div>
        <w:div w:id="1966547542">
          <w:marLeft w:val="1166"/>
          <w:marRight w:val="0"/>
          <w:marTop w:val="77"/>
          <w:marBottom w:val="0"/>
          <w:divBdr>
            <w:top w:val="none" w:sz="0" w:space="0" w:color="auto"/>
            <w:left w:val="none" w:sz="0" w:space="0" w:color="auto"/>
            <w:bottom w:val="none" w:sz="0" w:space="0" w:color="auto"/>
            <w:right w:val="none" w:sz="0" w:space="0" w:color="auto"/>
          </w:divBdr>
        </w:div>
        <w:div w:id="1255628094">
          <w:marLeft w:val="1166"/>
          <w:marRight w:val="0"/>
          <w:marTop w:val="77"/>
          <w:marBottom w:val="0"/>
          <w:divBdr>
            <w:top w:val="none" w:sz="0" w:space="0" w:color="auto"/>
            <w:left w:val="none" w:sz="0" w:space="0" w:color="auto"/>
            <w:bottom w:val="none" w:sz="0" w:space="0" w:color="auto"/>
            <w:right w:val="none" w:sz="0" w:space="0" w:color="auto"/>
          </w:divBdr>
        </w:div>
        <w:div w:id="1191383475">
          <w:marLeft w:val="1166"/>
          <w:marRight w:val="0"/>
          <w:marTop w:val="77"/>
          <w:marBottom w:val="0"/>
          <w:divBdr>
            <w:top w:val="none" w:sz="0" w:space="0" w:color="auto"/>
            <w:left w:val="none" w:sz="0" w:space="0" w:color="auto"/>
            <w:bottom w:val="none" w:sz="0" w:space="0" w:color="auto"/>
            <w:right w:val="none" w:sz="0" w:space="0" w:color="auto"/>
          </w:divBdr>
        </w:div>
      </w:divsChild>
    </w:div>
    <w:div w:id="178007192">
      <w:bodyDiv w:val="1"/>
      <w:marLeft w:val="0"/>
      <w:marRight w:val="0"/>
      <w:marTop w:val="0"/>
      <w:marBottom w:val="0"/>
      <w:divBdr>
        <w:top w:val="none" w:sz="0" w:space="0" w:color="auto"/>
        <w:left w:val="none" w:sz="0" w:space="0" w:color="auto"/>
        <w:bottom w:val="none" w:sz="0" w:space="0" w:color="auto"/>
        <w:right w:val="none" w:sz="0" w:space="0" w:color="auto"/>
      </w:divBdr>
    </w:div>
    <w:div w:id="215433104">
      <w:bodyDiv w:val="1"/>
      <w:marLeft w:val="0"/>
      <w:marRight w:val="0"/>
      <w:marTop w:val="0"/>
      <w:marBottom w:val="0"/>
      <w:divBdr>
        <w:top w:val="none" w:sz="0" w:space="0" w:color="auto"/>
        <w:left w:val="none" w:sz="0" w:space="0" w:color="auto"/>
        <w:bottom w:val="none" w:sz="0" w:space="0" w:color="auto"/>
        <w:right w:val="none" w:sz="0" w:space="0" w:color="auto"/>
      </w:divBdr>
    </w:div>
    <w:div w:id="217058976">
      <w:bodyDiv w:val="1"/>
      <w:marLeft w:val="0"/>
      <w:marRight w:val="0"/>
      <w:marTop w:val="0"/>
      <w:marBottom w:val="0"/>
      <w:divBdr>
        <w:top w:val="none" w:sz="0" w:space="0" w:color="auto"/>
        <w:left w:val="none" w:sz="0" w:space="0" w:color="auto"/>
        <w:bottom w:val="none" w:sz="0" w:space="0" w:color="auto"/>
        <w:right w:val="none" w:sz="0" w:space="0" w:color="auto"/>
      </w:divBdr>
    </w:div>
    <w:div w:id="237791998">
      <w:bodyDiv w:val="1"/>
      <w:marLeft w:val="0"/>
      <w:marRight w:val="0"/>
      <w:marTop w:val="0"/>
      <w:marBottom w:val="0"/>
      <w:divBdr>
        <w:top w:val="none" w:sz="0" w:space="0" w:color="auto"/>
        <w:left w:val="none" w:sz="0" w:space="0" w:color="auto"/>
        <w:bottom w:val="none" w:sz="0" w:space="0" w:color="auto"/>
        <w:right w:val="none" w:sz="0" w:space="0" w:color="auto"/>
      </w:divBdr>
    </w:div>
    <w:div w:id="244992963">
      <w:bodyDiv w:val="1"/>
      <w:marLeft w:val="0"/>
      <w:marRight w:val="0"/>
      <w:marTop w:val="0"/>
      <w:marBottom w:val="0"/>
      <w:divBdr>
        <w:top w:val="none" w:sz="0" w:space="0" w:color="auto"/>
        <w:left w:val="none" w:sz="0" w:space="0" w:color="auto"/>
        <w:bottom w:val="none" w:sz="0" w:space="0" w:color="auto"/>
        <w:right w:val="none" w:sz="0" w:space="0" w:color="auto"/>
      </w:divBdr>
      <w:divsChild>
        <w:div w:id="688071813">
          <w:marLeft w:val="547"/>
          <w:marRight w:val="0"/>
          <w:marTop w:val="77"/>
          <w:marBottom w:val="0"/>
          <w:divBdr>
            <w:top w:val="none" w:sz="0" w:space="0" w:color="auto"/>
            <w:left w:val="none" w:sz="0" w:space="0" w:color="auto"/>
            <w:bottom w:val="none" w:sz="0" w:space="0" w:color="auto"/>
            <w:right w:val="none" w:sz="0" w:space="0" w:color="auto"/>
          </w:divBdr>
        </w:div>
        <w:div w:id="41829835">
          <w:marLeft w:val="1267"/>
          <w:marRight w:val="0"/>
          <w:marTop w:val="67"/>
          <w:marBottom w:val="0"/>
          <w:divBdr>
            <w:top w:val="none" w:sz="0" w:space="0" w:color="auto"/>
            <w:left w:val="none" w:sz="0" w:space="0" w:color="auto"/>
            <w:bottom w:val="none" w:sz="0" w:space="0" w:color="auto"/>
            <w:right w:val="none" w:sz="0" w:space="0" w:color="auto"/>
          </w:divBdr>
        </w:div>
        <w:div w:id="262302611">
          <w:marLeft w:val="547"/>
          <w:marRight w:val="0"/>
          <w:marTop w:val="77"/>
          <w:marBottom w:val="0"/>
          <w:divBdr>
            <w:top w:val="none" w:sz="0" w:space="0" w:color="auto"/>
            <w:left w:val="none" w:sz="0" w:space="0" w:color="auto"/>
            <w:bottom w:val="none" w:sz="0" w:space="0" w:color="auto"/>
            <w:right w:val="none" w:sz="0" w:space="0" w:color="auto"/>
          </w:divBdr>
        </w:div>
        <w:div w:id="515310924">
          <w:marLeft w:val="1267"/>
          <w:marRight w:val="0"/>
          <w:marTop w:val="67"/>
          <w:marBottom w:val="0"/>
          <w:divBdr>
            <w:top w:val="none" w:sz="0" w:space="0" w:color="auto"/>
            <w:left w:val="none" w:sz="0" w:space="0" w:color="auto"/>
            <w:bottom w:val="none" w:sz="0" w:space="0" w:color="auto"/>
            <w:right w:val="none" w:sz="0" w:space="0" w:color="auto"/>
          </w:divBdr>
        </w:div>
        <w:div w:id="1168054061">
          <w:marLeft w:val="547"/>
          <w:marRight w:val="0"/>
          <w:marTop w:val="77"/>
          <w:marBottom w:val="0"/>
          <w:divBdr>
            <w:top w:val="none" w:sz="0" w:space="0" w:color="auto"/>
            <w:left w:val="none" w:sz="0" w:space="0" w:color="auto"/>
            <w:bottom w:val="none" w:sz="0" w:space="0" w:color="auto"/>
            <w:right w:val="none" w:sz="0" w:space="0" w:color="auto"/>
          </w:divBdr>
        </w:div>
        <w:div w:id="553928414">
          <w:marLeft w:val="1267"/>
          <w:marRight w:val="0"/>
          <w:marTop w:val="67"/>
          <w:marBottom w:val="0"/>
          <w:divBdr>
            <w:top w:val="none" w:sz="0" w:space="0" w:color="auto"/>
            <w:left w:val="none" w:sz="0" w:space="0" w:color="auto"/>
            <w:bottom w:val="none" w:sz="0" w:space="0" w:color="auto"/>
            <w:right w:val="none" w:sz="0" w:space="0" w:color="auto"/>
          </w:divBdr>
        </w:div>
        <w:div w:id="1249120434">
          <w:marLeft w:val="547"/>
          <w:marRight w:val="0"/>
          <w:marTop w:val="77"/>
          <w:marBottom w:val="0"/>
          <w:divBdr>
            <w:top w:val="none" w:sz="0" w:space="0" w:color="auto"/>
            <w:left w:val="none" w:sz="0" w:space="0" w:color="auto"/>
            <w:bottom w:val="none" w:sz="0" w:space="0" w:color="auto"/>
            <w:right w:val="none" w:sz="0" w:space="0" w:color="auto"/>
          </w:divBdr>
        </w:div>
        <w:div w:id="2103060352">
          <w:marLeft w:val="1267"/>
          <w:marRight w:val="0"/>
          <w:marTop w:val="67"/>
          <w:marBottom w:val="0"/>
          <w:divBdr>
            <w:top w:val="none" w:sz="0" w:space="0" w:color="auto"/>
            <w:left w:val="none" w:sz="0" w:space="0" w:color="auto"/>
            <w:bottom w:val="none" w:sz="0" w:space="0" w:color="auto"/>
            <w:right w:val="none" w:sz="0" w:space="0" w:color="auto"/>
          </w:divBdr>
        </w:div>
        <w:div w:id="1946768197">
          <w:marLeft w:val="547"/>
          <w:marRight w:val="0"/>
          <w:marTop w:val="77"/>
          <w:marBottom w:val="0"/>
          <w:divBdr>
            <w:top w:val="none" w:sz="0" w:space="0" w:color="auto"/>
            <w:left w:val="none" w:sz="0" w:space="0" w:color="auto"/>
            <w:bottom w:val="none" w:sz="0" w:space="0" w:color="auto"/>
            <w:right w:val="none" w:sz="0" w:space="0" w:color="auto"/>
          </w:divBdr>
        </w:div>
        <w:div w:id="287589433">
          <w:marLeft w:val="1267"/>
          <w:marRight w:val="0"/>
          <w:marTop w:val="67"/>
          <w:marBottom w:val="0"/>
          <w:divBdr>
            <w:top w:val="none" w:sz="0" w:space="0" w:color="auto"/>
            <w:left w:val="none" w:sz="0" w:space="0" w:color="auto"/>
            <w:bottom w:val="none" w:sz="0" w:space="0" w:color="auto"/>
            <w:right w:val="none" w:sz="0" w:space="0" w:color="auto"/>
          </w:divBdr>
        </w:div>
        <w:div w:id="1220289996">
          <w:marLeft w:val="547"/>
          <w:marRight w:val="0"/>
          <w:marTop w:val="77"/>
          <w:marBottom w:val="0"/>
          <w:divBdr>
            <w:top w:val="none" w:sz="0" w:space="0" w:color="auto"/>
            <w:left w:val="none" w:sz="0" w:space="0" w:color="auto"/>
            <w:bottom w:val="none" w:sz="0" w:space="0" w:color="auto"/>
            <w:right w:val="none" w:sz="0" w:space="0" w:color="auto"/>
          </w:divBdr>
        </w:div>
        <w:div w:id="56049002">
          <w:marLeft w:val="1267"/>
          <w:marRight w:val="0"/>
          <w:marTop w:val="67"/>
          <w:marBottom w:val="0"/>
          <w:divBdr>
            <w:top w:val="none" w:sz="0" w:space="0" w:color="auto"/>
            <w:left w:val="none" w:sz="0" w:space="0" w:color="auto"/>
            <w:bottom w:val="none" w:sz="0" w:space="0" w:color="auto"/>
            <w:right w:val="none" w:sz="0" w:space="0" w:color="auto"/>
          </w:divBdr>
        </w:div>
        <w:div w:id="786897828">
          <w:marLeft w:val="547"/>
          <w:marRight w:val="0"/>
          <w:marTop w:val="77"/>
          <w:marBottom w:val="0"/>
          <w:divBdr>
            <w:top w:val="none" w:sz="0" w:space="0" w:color="auto"/>
            <w:left w:val="none" w:sz="0" w:space="0" w:color="auto"/>
            <w:bottom w:val="none" w:sz="0" w:space="0" w:color="auto"/>
            <w:right w:val="none" w:sz="0" w:space="0" w:color="auto"/>
          </w:divBdr>
        </w:div>
        <w:div w:id="1867670507">
          <w:marLeft w:val="1267"/>
          <w:marRight w:val="0"/>
          <w:marTop w:val="67"/>
          <w:marBottom w:val="0"/>
          <w:divBdr>
            <w:top w:val="none" w:sz="0" w:space="0" w:color="auto"/>
            <w:left w:val="none" w:sz="0" w:space="0" w:color="auto"/>
            <w:bottom w:val="none" w:sz="0" w:space="0" w:color="auto"/>
            <w:right w:val="none" w:sz="0" w:space="0" w:color="auto"/>
          </w:divBdr>
        </w:div>
        <w:div w:id="1521772101">
          <w:marLeft w:val="547"/>
          <w:marRight w:val="0"/>
          <w:marTop w:val="77"/>
          <w:marBottom w:val="0"/>
          <w:divBdr>
            <w:top w:val="none" w:sz="0" w:space="0" w:color="auto"/>
            <w:left w:val="none" w:sz="0" w:space="0" w:color="auto"/>
            <w:bottom w:val="none" w:sz="0" w:space="0" w:color="auto"/>
            <w:right w:val="none" w:sz="0" w:space="0" w:color="auto"/>
          </w:divBdr>
        </w:div>
      </w:divsChild>
    </w:div>
    <w:div w:id="270358484">
      <w:bodyDiv w:val="1"/>
      <w:marLeft w:val="0"/>
      <w:marRight w:val="0"/>
      <w:marTop w:val="0"/>
      <w:marBottom w:val="0"/>
      <w:divBdr>
        <w:top w:val="none" w:sz="0" w:space="0" w:color="auto"/>
        <w:left w:val="none" w:sz="0" w:space="0" w:color="auto"/>
        <w:bottom w:val="none" w:sz="0" w:space="0" w:color="auto"/>
        <w:right w:val="none" w:sz="0" w:space="0" w:color="auto"/>
      </w:divBdr>
    </w:div>
    <w:div w:id="270623427">
      <w:bodyDiv w:val="1"/>
      <w:marLeft w:val="0"/>
      <w:marRight w:val="0"/>
      <w:marTop w:val="0"/>
      <w:marBottom w:val="0"/>
      <w:divBdr>
        <w:top w:val="none" w:sz="0" w:space="0" w:color="auto"/>
        <w:left w:val="none" w:sz="0" w:space="0" w:color="auto"/>
        <w:bottom w:val="none" w:sz="0" w:space="0" w:color="auto"/>
        <w:right w:val="none" w:sz="0" w:space="0" w:color="auto"/>
      </w:divBdr>
      <w:divsChild>
        <w:div w:id="633565765">
          <w:marLeft w:val="547"/>
          <w:marRight w:val="0"/>
          <w:marTop w:val="96"/>
          <w:marBottom w:val="0"/>
          <w:divBdr>
            <w:top w:val="none" w:sz="0" w:space="0" w:color="auto"/>
            <w:left w:val="none" w:sz="0" w:space="0" w:color="auto"/>
            <w:bottom w:val="none" w:sz="0" w:space="0" w:color="auto"/>
            <w:right w:val="none" w:sz="0" w:space="0" w:color="auto"/>
          </w:divBdr>
        </w:div>
        <w:div w:id="1898125273">
          <w:marLeft w:val="1166"/>
          <w:marRight w:val="0"/>
          <w:marTop w:val="82"/>
          <w:marBottom w:val="0"/>
          <w:divBdr>
            <w:top w:val="none" w:sz="0" w:space="0" w:color="auto"/>
            <w:left w:val="none" w:sz="0" w:space="0" w:color="auto"/>
            <w:bottom w:val="none" w:sz="0" w:space="0" w:color="auto"/>
            <w:right w:val="none" w:sz="0" w:space="0" w:color="auto"/>
          </w:divBdr>
        </w:div>
        <w:div w:id="2029020785">
          <w:marLeft w:val="547"/>
          <w:marRight w:val="0"/>
          <w:marTop w:val="96"/>
          <w:marBottom w:val="0"/>
          <w:divBdr>
            <w:top w:val="none" w:sz="0" w:space="0" w:color="auto"/>
            <w:left w:val="none" w:sz="0" w:space="0" w:color="auto"/>
            <w:bottom w:val="none" w:sz="0" w:space="0" w:color="auto"/>
            <w:right w:val="none" w:sz="0" w:space="0" w:color="auto"/>
          </w:divBdr>
        </w:div>
        <w:div w:id="372120545">
          <w:marLeft w:val="547"/>
          <w:marRight w:val="0"/>
          <w:marTop w:val="96"/>
          <w:marBottom w:val="0"/>
          <w:divBdr>
            <w:top w:val="none" w:sz="0" w:space="0" w:color="auto"/>
            <w:left w:val="none" w:sz="0" w:space="0" w:color="auto"/>
            <w:bottom w:val="none" w:sz="0" w:space="0" w:color="auto"/>
            <w:right w:val="none" w:sz="0" w:space="0" w:color="auto"/>
          </w:divBdr>
        </w:div>
        <w:div w:id="211354130">
          <w:marLeft w:val="1166"/>
          <w:marRight w:val="0"/>
          <w:marTop w:val="82"/>
          <w:marBottom w:val="0"/>
          <w:divBdr>
            <w:top w:val="none" w:sz="0" w:space="0" w:color="auto"/>
            <w:left w:val="none" w:sz="0" w:space="0" w:color="auto"/>
            <w:bottom w:val="none" w:sz="0" w:space="0" w:color="auto"/>
            <w:right w:val="none" w:sz="0" w:space="0" w:color="auto"/>
          </w:divBdr>
        </w:div>
        <w:div w:id="1993561770">
          <w:marLeft w:val="1166"/>
          <w:marRight w:val="0"/>
          <w:marTop w:val="82"/>
          <w:marBottom w:val="0"/>
          <w:divBdr>
            <w:top w:val="none" w:sz="0" w:space="0" w:color="auto"/>
            <w:left w:val="none" w:sz="0" w:space="0" w:color="auto"/>
            <w:bottom w:val="none" w:sz="0" w:space="0" w:color="auto"/>
            <w:right w:val="none" w:sz="0" w:space="0" w:color="auto"/>
          </w:divBdr>
        </w:div>
        <w:div w:id="1551527444">
          <w:marLeft w:val="1166"/>
          <w:marRight w:val="0"/>
          <w:marTop w:val="82"/>
          <w:marBottom w:val="0"/>
          <w:divBdr>
            <w:top w:val="none" w:sz="0" w:space="0" w:color="auto"/>
            <w:left w:val="none" w:sz="0" w:space="0" w:color="auto"/>
            <w:bottom w:val="none" w:sz="0" w:space="0" w:color="auto"/>
            <w:right w:val="none" w:sz="0" w:space="0" w:color="auto"/>
          </w:divBdr>
        </w:div>
        <w:div w:id="365717685">
          <w:marLeft w:val="1166"/>
          <w:marRight w:val="0"/>
          <w:marTop w:val="82"/>
          <w:marBottom w:val="0"/>
          <w:divBdr>
            <w:top w:val="none" w:sz="0" w:space="0" w:color="auto"/>
            <w:left w:val="none" w:sz="0" w:space="0" w:color="auto"/>
            <w:bottom w:val="none" w:sz="0" w:space="0" w:color="auto"/>
            <w:right w:val="none" w:sz="0" w:space="0" w:color="auto"/>
          </w:divBdr>
        </w:div>
      </w:divsChild>
    </w:div>
    <w:div w:id="311836226">
      <w:bodyDiv w:val="1"/>
      <w:marLeft w:val="0"/>
      <w:marRight w:val="0"/>
      <w:marTop w:val="0"/>
      <w:marBottom w:val="0"/>
      <w:divBdr>
        <w:top w:val="none" w:sz="0" w:space="0" w:color="auto"/>
        <w:left w:val="none" w:sz="0" w:space="0" w:color="auto"/>
        <w:bottom w:val="none" w:sz="0" w:space="0" w:color="auto"/>
        <w:right w:val="none" w:sz="0" w:space="0" w:color="auto"/>
      </w:divBdr>
    </w:div>
    <w:div w:id="360861380">
      <w:bodyDiv w:val="1"/>
      <w:marLeft w:val="0"/>
      <w:marRight w:val="0"/>
      <w:marTop w:val="0"/>
      <w:marBottom w:val="0"/>
      <w:divBdr>
        <w:top w:val="none" w:sz="0" w:space="0" w:color="auto"/>
        <w:left w:val="none" w:sz="0" w:space="0" w:color="auto"/>
        <w:bottom w:val="none" w:sz="0" w:space="0" w:color="auto"/>
        <w:right w:val="none" w:sz="0" w:space="0" w:color="auto"/>
      </w:divBdr>
      <w:divsChild>
        <w:div w:id="1734422977">
          <w:marLeft w:val="547"/>
          <w:marRight w:val="0"/>
          <w:marTop w:val="67"/>
          <w:marBottom w:val="0"/>
          <w:divBdr>
            <w:top w:val="none" w:sz="0" w:space="0" w:color="auto"/>
            <w:left w:val="none" w:sz="0" w:space="0" w:color="auto"/>
            <w:bottom w:val="none" w:sz="0" w:space="0" w:color="auto"/>
            <w:right w:val="none" w:sz="0" w:space="0" w:color="auto"/>
          </w:divBdr>
        </w:div>
        <w:div w:id="1645892902">
          <w:marLeft w:val="547"/>
          <w:marRight w:val="0"/>
          <w:marTop w:val="67"/>
          <w:marBottom w:val="0"/>
          <w:divBdr>
            <w:top w:val="none" w:sz="0" w:space="0" w:color="auto"/>
            <w:left w:val="none" w:sz="0" w:space="0" w:color="auto"/>
            <w:bottom w:val="none" w:sz="0" w:space="0" w:color="auto"/>
            <w:right w:val="none" w:sz="0" w:space="0" w:color="auto"/>
          </w:divBdr>
        </w:div>
        <w:div w:id="928736232">
          <w:marLeft w:val="547"/>
          <w:marRight w:val="0"/>
          <w:marTop w:val="67"/>
          <w:marBottom w:val="0"/>
          <w:divBdr>
            <w:top w:val="none" w:sz="0" w:space="0" w:color="auto"/>
            <w:left w:val="none" w:sz="0" w:space="0" w:color="auto"/>
            <w:bottom w:val="none" w:sz="0" w:space="0" w:color="auto"/>
            <w:right w:val="none" w:sz="0" w:space="0" w:color="auto"/>
          </w:divBdr>
        </w:div>
        <w:div w:id="1732654876">
          <w:marLeft w:val="1166"/>
          <w:marRight w:val="0"/>
          <w:marTop w:val="58"/>
          <w:marBottom w:val="0"/>
          <w:divBdr>
            <w:top w:val="none" w:sz="0" w:space="0" w:color="auto"/>
            <w:left w:val="none" w:sz="0" w:space="0" w:color="auto"/>
            <w:bottom w:val="none" w:sz="0" w:space="0" w:color="auto"/>
            <w:right w:val="none" w:sz="0" w:space="0" w:color="auto"/>
          </w:divBdr>
        </w:div>
        <w:div w:id="1065834184">
          <w:marLeft w:val="1166"/>
          <w:marRight w:val="0"/>
          <w:marTop w:val="58"/>
          <w:marBottom w:val="0"/>
          <w:divBdr>
            <w:top w:val="none" w:sz="0" w:space="0" w:color="auto"/>
            <w:left w:val="none" w:sz="0" w:space="0" w:color="auto"/>
            <w:bottom w:val="none" w:sz="0" w:space="0" w:color="auto"/>
            <w:right w:val="none" w:sz="0" w:space="0" w:color="auto"/>
          </w:divBdr>
        </w:div>
        <w:div w:id="1510876750">
          <w:marLeft w:val="547"/>
          <w:marRight w:val="0"/>
          <w:marTop w:val="67"/>
          <w:marBottom w:val="0"/>
          <w:divBdr>
            <w:top w:val="none" w:sz="0" w:space="0" w:color="auto"/>
            <w:left w:val="none" w:sz="0" w:space="0" w:color="auto"/>
            <w:bottom w:val="none" w:sz="0" w:space="0" w:color="auto"/>
            <w:right w:val="none" w:sz="0" w:space="0" w:color="auto"/>
          </w:divBdr>
        </w:div>
      </w:divsChild>
    </w:div>
    <w:div w:id="390005350">
      <w:bodyDiv w:val="1"/>
      <w:marLeft w:val="0"/>
      <w:marRight w:val="0"/>
      <w:marTop w:val="0"/>
      <w:marBottom w:val="0"/>
      <w:divBdr>
        <w:top w:val="none" w:sz="0" w:space="0" w:color="auto"/>
        <w:left w:val="none" w:sz="0" w:space="0" w:color="auto"/>
        <w:bottom w:val="none" w:sz="0" w:space="0" w:color="auto"/>
        <w:right w:val="none" w:sz="0" w:space="0" w:color="auto"/>
      </w:divBdr>
      <w:divsChild>
        <w:div w:id="1554467105">
          <w:marLeft w:val="360"/>
          <w:marRight w:val="0"/>
          <w:marTop w:val="86"/>
          <w:marBottom w:val="0"/>
          <w:divBdr>
            <w:top w:val="none" w:sz="0" w:space="0" w:color="auto"/>
            <w:left w:val="none" w:sz="0" w:space="0" w:color="auto"/>
            <w:bottom w:val="none" w:sz="0" w:space="0" w:color="auto"/>
            <w:right w:val="none" w:sz="0" w:space="0" w:color="auto"/>
          </w:divBdr>
        </w:div>
      </w:divsChild>
    </w:div>
    <w:div w:id="411511310">
      <w:bodyDiv w:val="1"/>
      <w:marLeft w:val="0"/>
      <w:marRight w:val="0"/>
      <w:marTop w:val="0"/>
      <w:marBottom w:val="0"/>
      <w:divBdr>
        <w:top w:val="none" w:sz="0" w:space="0" w:color="auto"/>
        <w:left w:val="none" w:sz="0" w:space="0" w:color="auto"/>
        <w:bottom w:val="none" w:sz="0" w:space="0" w:color="auto"/>
        <w:right w:val="none" w:sz="0" w:space="0" w:color="auto"/>
      </w:divBdr>
    </w:div>
    <w:div w:id="483667353">
      <w:bodyDiv w:val="1"/>
      <w:marLeft w:val="0"/>
      <w:marRight w:val="0"/>
      <w:marTop w:val="0"/>
      <w:marBottom w:val="0"/>
      <w:divBdr>
        <w:top w:val="none" w:sz="0" w:space="0" w:color="auto"/>
        <w:left w:val="none" w:sz="0" w:space="0" w:color="auto"/>
        <w:bottom w:val="none" w:sz="0" w:space="0" w:color="auto"/>
        <w:right w:val="none" w:sz="0" w:space="0" w:color="auto"/>
      </w:divBdr>
      <w:divsChild>
        <w:div w:id="804929089">
          <w:marLeft w:val="547"/>
          <w:marRight w:val="0"/>
          <w:marTop w:val="0"/>
          <w:marBottom w:val="0"/>
          <w:divBdr>
            <w:top w:val="none" w:sz="0" w:space="0" w:color="auto"/>
            <w:left w:val="none" w:sz="0" w:space="0" w:color="auto"/>
            <w:bottom w:val="none" w:sz="0" w:space="0" w:color="auto"/>
            <w:right w:val="none" w:sz="0" w:space="0" w:color="auto"/>
          </w:divBdr>
        </w:div>
        <w:div w:id="118649637">
          <w:marLeft w:val="547"/>
          <w:marRight w:val="0"/>
          <w:marTop w:val="0"/>
          <w:marBottom w:val="0"/>
          <w:divBdr>
            <w:top w:val="none" w:sz="0" w:space="0" w:color="auto"/>
            <w:left w:val="none" w:sz="0" w:space="0" w:color="auto"/>
            <w:bottom w:val="none" w:sz="0" w:space="0" w:color="auto"/>
            <w:right w:val="none" w:sz="0" w:space="0" w:color="auto"/>
          </w:divBdr>
        </w:div>
        <w:div w:id="246615985">
          <w:marLeft w:val="547"/>
          <w:marRight w:val="0"/>
          <w:marTop w:val="0"/>
          <w:marBottom w:val="0"/>
          <w:divBdr>
            <w:top w:val="none" w:sz="0" w:space="0" w:color="auto"/>
            <w:left w:val="none" w:sz="0" w:space="0" w:color="auto"/>
            <w:bottom w:val="none" w:sz="0" w:space="0" w:color="auto"/>
            <w:right w:val="none" w:sz="0" w:space="0" w:color="auto"/>
          </w:divBdr>
        </w:div>
        <w:div w:id="38894085">
          <w:marLeft w:val="547"/>
          <w:marRight w:val="0"/>
          <w:marTop w:val="0"/>
          <w:marBottom w:val="0"/>
          <w:divBdr>
            <w:top w:val="none" w:sz="0" w:space="0" w:color="auto"/>
            <w:left w:val="none" w:sz="0" w:space="0" w:color="auto"/>
            <w:bottom w:val="none" w:sz="0" w:space="0" w:color="auto"/>
            <w:right w:val="none" w:sz="0" w:space="0" w:color="auto"/>
          </w:divBdr>
        </w:div>
        <w:div w:id="809900395">
          <w:marLeft w:val="547"/>
          <w:marRight w:val="0"/>
          <w:marTop w:val="0"/>
          <w:marBottom w:val="0"/>
          <w:divBdr>
            <w:top w:val="none" w:sz="0" w:space="0" w:color="auto"/>
            <w:left w:val="none" w:sz="0" w:space="0" w:color="auto"/>
            <w:bottom w:val="none" w:sz="0" w:space="0" w:color="auto"/>
            <w:right w:val="none" w:sz="0" w:space="0" w:color="auto"/>
          </w:divBdr>
        </w:div>
        <w:div w:id="471100538">
          <w:marLeft w:val="547"/>
          <w:marRight w:val="0"/>
          <w:marTop w:val="0"/>
          <w:marBottom w:val="0"/>
          <w:divBdr>
            <w:top w:val="none" w:sz="0" w:space="0" w:color="auto"/>
            <w:left w:val="none" w:sz="0" w:space="0" w:color="auto"/>
            <w:bottom w:val="none" w:sz="0" w:space="0" w:color="auto"/>
            <w:right w:val="none" w:sz="0" w:space="0" w:color="auto"/>
          </w:divBdr>
        </w:div>
        <w:div w:id="1815755213">
          <w:marLeft w:val="547"/>
          <w:marRight w:val="0"/>
          <w:marTop w:val="0"/>
          <w:marBottom w:val="0"/>
          <w:divBdr>
            <w:top w:val="none" w:sz="0" w:space="0" w:color="auto"/>
            <w:left w:val="none" w:sz="0" w:space="0" w:color="auto"/>
            <w:bottom w:val="none" w:sz="0" w:space="0" w:color="auto"/>
            <w:right w:val="none" w:sz="0" w:space="0" w:color="auto"/>
          </w:divBdr>
        </w:div>
        <w:div w:id="2034332347">
          <w:marLeft w:val="547"/>
          <w:marRight w:val="0"/>
          <w:marTop w:val="0"/>
          <w:marBottom w:val="0"/>
          <w:divBdr>
            <w:top w:val="none" w:sz="0" w:space="0" w:color="auto"/>
            <w:left w:val="none" w:sz="0" w:space="0" w:color="auto"/>
            <w:bottom w:val="none" w:sz="0" w:space="0" w:color="auto"/>
            <w:right w:val="none" w:sz="0" w:space="0" w:color="auto"/>
          </w:divBdr>
        </w:div>
        <w:div w:id="738286454">
          <w:marLeft w:val="547"/>
          <w:marRight w:val="0"/>
          <w:marTop w:val="0"/>
          <w:marBottom w:val="0"/>
          <w:divBdr>
            <w:top w:val="none" w:sz="0" w:space="0" w:color="auto"/>
            <w:left w:val="none" w:sz="0" w:space="0" w:color="auto"/>
            <w:bottom w:val="none" w:sz="0" w:space="0" w:color="auto"/>
            <w:right w:val="none" w:sz="0" w:space="0" w:color="auto"/>
          </w:divBdr>
        </w:div>
        <w:div w:id="1442146400">
          <w:marLeft w:val="547"/>
          <w:marRight w:val="0"/>
          <w:marTop w:val="0"/>
          <w:marBottom w:val="0"/>
          <w:divBdr>
            <w:top w:val="none" w:sz="0" w:space="0" w:color="auto"/>
            <w:left w:val="none" w:sz="0" w:space="0" w:color="auto"/>
            <w:bottom w:val="none" w:sz="0" w:space="0" w:color="auto"/>
            <w:right w:val="none" w:sz="0" w:space="0" w:color="auto"/>
          </w:divBdr>
        </w:div>
        <w:div w:id="2107654121">
          <w:marLeft w:val="547"/>
          <w:marRight w:val="0"/>
          <w:marTop w:val="0"/>
          <w:marBottom w:val="0"/>
          <w:divBdr>
            <w:top w:val="none" w:sz="0" w:space="0" w:color="auto"/>
            <w:left w:val="none" w:sz="0" w:space="0" w:color="auto"/>
            <w:bottom w:val="none" w:sz="0" w:space="0" w:color="auto"/>
            <w:right w:val="none" w:sz="0" w:space="0" w:color="auto"/>
          </w:divBdr>
        </w:div>
        <w:div w:id="1709526961">
          <w:marLeft w:val="547"/>
          <w:marRight w:val="0"/>
          <w:marTop w:val="0"/>
          <w:marBottom w:val="0"/>
          <w:divBdr>
            <w:top w:val="none" w:sz="0" w:space="0" w:color="auto"/>
            <w:left w:val="none" w:sz="0" w:space="0" w:color="auto"/>
            <w:bottom w:val="none" w:sz="0" w:space="0" w:color="auto"/>
            <w:right w:val="none" w:sz="0" w:space="0" w:color="auto"/>
          </w:divBdr>
        </w:div>
        <w:div w:id="568272042">
          <w:marLeft w:val="547"/>
          <w:marRight w:val="0"/>
          <w:marTop w:val="0"/>
          <w:marBottom w:val="0"/>
          <w:divBdr>
            <w:top w:val="none" w:sz="0" w:space="0" w:color="auto"/>
            <w:left w:val="none" w:sz="0" w:space="0" w:color="auto"/>
            <w:bottom w:val="none" w:sz="0" w:space="0" w:color="auto"/>
            <w:right w:val="none" w:sz="0" w:space="0" w:color="auto"/>
          </w:divBdr>
        </w:div>
        <w:div w:id="368722349">
          <w:marLeft w:val="547"/>
          <w:marRight w:val="0"/>
          <w:marTop w:val="0"/>
          <w:marBottom w:val="0"/>
          <w:divBdr>
            <w:top w:val="none" w:sz="0" w:space="0" w:color="auto"/>
            <w:left w:val="none" w:sz="0" w:space="0" w:color="auto"/>
            <w:bottom w:val="none" w:sz="0" w:space="0" w:color="auto"/>
            <w:right w:val="none" w:sz="0" w:space="0" w:color="auto"/>
          </w:divBdr>
        </w:div>
        <w:div w:id="479229034">
          <w:marLeft w:val="547"/>
          <w:marRight w:val="0"/>
          <w:marTop w:val="0"/>
          <w:marBottom w:val="0"/>
          <w:divBdr>
            <w:top w:val="none" w:sz="0" w:space="0" w:color="auto"/>
            <w:left w:val="none" w:sz="0" w:space="0" w:color="auto"/>
            <w:bottom w:val="none" w:sz="0" w:space="0" w:color="auto"/>
            <w:right w:val="none" w:sz="0" w:space="0" w:color="auto"/>
          </w:divBdr>
        </w:div>
        <w:div w:id="937832151">
          <w:marLeft w:val="547"/>
          <w:marRight w:val="0"/>
          <w:marTop w:val="0"/>
          <w:marBottom w:val="0"/>
          <w:divBdr>
            <w:top w:val="none" w:sz="0" w:space="0" w:color="auto"/>
            <w:left w:val="none" w:sz="0" w:space="0" w:color="auto"/>
            <w:bottom w:val="none" w:sz="0" w:space="0" w:color="auto"/>
            <w:right w:val="none" w:sz="0" w:space="0" w:color="auto"/>
          </w:divBdr>
        </w:div>
        <w:div w:id="1922910669">
          <w:marLeft w:val="547"/>
          <w:marRight w:val="0"/>
          <w:marTop w:val="0"/>
          <w:marBottom w:val="0"/>
          <w:divBdr>
            <w:top w:val="none" w:sz="0" w:space="0" w:color="auto"/>
            <w:left w:val="none" w:sz="0" w:space="0" w:color="auto"/>
            <w:bottom w:val="none" w:sz="0" w:space="0" w:color="auto"/>
            <w:right w:val="none" w:sz="0" w:space="0" w:color="auto"/>
          </w:divBdr>
        </w:div>
        <w:div w:id="1440221656">
          <w:marLeft w:val="547"/>
          <w:marRight w:val="0"/>
          <w:marTop w:val="0"/>
          <w:marBottom w:val="0"/>
          <w:divBdr>
            <w:top w:val="none" w:sz="0" w:space="0" w:color="auto"/>
            <w:left w:val="none" w:sz="0" w:space="0" w:color="auto"/>
            <w:bottom w:val="none" w:sz="0" w:space="0" w:color="auto"/>
            <w:right w:val="none" w:sz="0" w:space="0" w:color="auto"/>
          </w:divBdr>
        </w:div>
        <w:div w:id="737747718">
          <w:marLeft w:val="547"/>
          <w:marRight w:val="0"/>
          <w:marTop w:val="0"/>
          <w:marBottom w:val="0"/>
          <w:divBdr>
            <w:top w:val="none" w:sz="0" w:space="0" w:color="auto"/>
            <w:left w:val="none" w:sz="0" w:space="0" w:color="auto"/>
            <w:bottom w:val="none" w:sz="0" w:space="0" w:color="auto"/>
            <w:right w:val="none" w:sz="0" w:space="0" w:color="auto"/>
          </w:divBdr>
        </w:div>
      </w:divsChild>
    </w:div>
    <w:div w:id="499540777">
      <w:bodyDiv w:val="1"/>
      <w:marLeft w:val="0"/>
      <w:marRight w:val="0"/>
      <w:marTop w:val="0"/>
      <w:marBottom w:val="0"/>
      <w:divBdr>
        <w:top w:val="none" w:sz="0" w:space="0" w:color="auto"/>
        <w:left w:val="none" w:sz="0" w:space="0" w:color="auto"/>
        <w:bottom w:val="none" w:sz="0" w:space="0" w:color="auto"/>
        <w:right w:val="none" w:sz="0" w:space="0" w:color="auto"/>
      </w:divBdr>
      <w:divsChild>
        <w:div w:id="724530557">
          <w:marLeft w:val="547"/>
          <w:marRight w:val="0"/>
          <w:marTop w:val="82"/>
          <w:marBottom w:val="0"/>
          <w:divBdr>
            <w:top w:val="none" w:sz="0" w:space="0" w:color="auto"/>
            <w:left w:val="none" w:sz="0" w:space="0" w:color="auto"/>
            <w:bottom w:val="none" w:sz="0" w:space="0" w:color="auto"/>
            <w:right w:val="none" w:sz="0" w:space="0" w:color="auto"/>
          </w:divBdr>
        </w:div>
        <w:div w:id="1534656796">
          <w:marLeft w:val="547"/>
          <w:marRight w:val="0"/>
          <w:marTop w:val="82"/>
          <w:marBottom w:val="0"/>
          <w:divBdr>
            <w:top w:val="none" w:sz="0" w:space="0" w:color="auto"/>
            <w:left w:val="none" w:sz="0" w:space="0" w:color="auto"/>
            <w:bottom w:val="none" w:sz="0" w:space="0" w:color="auto"/>
            <w:right w:val="none" w:sz="0" w:space="0" w:color="auto"/>
          </w:divBdr>
        </w:div>
        <w:div w:id="548882568">
          <w:marLeft w:val="547"/>
          <w:marRight w:val="0"/>
          <w:marTop w:val="82"/>
          <w:marBottom w:val="0"/>
          <w:divBdr>
            <w:top w:val="none" w:sz="0" w:space="0" w:color="auto"/>
            <w:left w:val="none" w:sz="0" w:space="0" w:color="auto"/>
            <w:bottom w:val="none" w:sz="0" w:space="0" w:color="auto"/>
            <w:right w:val="none" w:sz="0" w:space="0" w:color="auto"/>
          </w:divBdr>
        </w:div>
      </w:divsChild>
    </w:div>
    <w:div w:id="574704845">
      <w:bodyDiv w:val="1"/>
      <w:marLeft w:val="0"/>
      <w:marRight w:val="0"/>
      <w:marTop w:val="0"/>
      <w:marBottom w:val="0"/>
      <w:divBdr>
        <w:top w:val="none" w:sz="0" w:space="0" w:color="auto"/>
        <w:left w:val="none" w:sz="0" w:space="0" w:color="auto"/>
        <w:bottom w:val="none" w:sz="0" w:space="0" w:color="auto"/>
        <w:right w:val="none" w:sz="0" w:space="0" w:color="auto"/>
      </w:divBdr>
    </w:div>
    <w:div w:id="659192501">
      <w:bodyDiv w:val="1"/>
      <w:marLeft w:val="0"/>
      <w:marRight w:val="0"/>
      <w:marTop w:val="0"/>
      <w:marBottom w:val="0"/>
      <w:divBdr>
        <w:top w:val="none" w:sz="0" w:space="0" w:color="auto"/>
        <w:left w:val="none" w:sz="0" w:space="0" w:color="auto"/>
        <w:bottom w:val="none" w:sz="0" w:space="0" w:color="auto"/>
        <w:right w:val="none" w:sz="0" w:space="0" w:color="auto"/>
      </w:divBdr>
    </w:div>
    <w:div w:id="660432061">
      <w:bodyDiv w:val="1"/>
      <w:marLeft w:val="0"/>
      <w:marRight w:val="0"/>
      <w:marTop w:val="0"/>
      <w:marBottom w:val="0"/>
      <w:divBdr>
        <w:top w:val="none" w:sz="0" w:space="0" w:color="auto"/>
        <w:left w:val="none" w:sz="0" w:space="0" w:color="auto"/>
        <w:bottom w:val="none" w:sz="0" w:space="0" w:color="auto"/>
        <w:right w:val="none" w:sz="0" w:space="0" w:color="auto"/>
      </w:divBdr>
    </w:div>
    <w:div w:id="720982844">
      <w:bodyDiv w:val="1"/>
      <w:marLeft w:val="0"/>
      <w:marRight w:val="0"/>
      <w:marTop w:val="0"/>
      <w:marBottom w:val="0"/>
      <w:divBdr>
        <w:top w:val="none" w:sz="0" w:space="0" w:color="auto"/>
        <w:left w:val="none" w:sz="0" w:space="0" w:color="auto"/>
        <w:bottom w:val="none" w:sz="0" w:space="0" w:color="auto"/>
        <w:right w:val="none" w:sz="0" w:space="0" w:color="auto"/>
      </w:divBdr>
      <w:divsChild>
        <w:div w:id="1979919611">
          <w:marLeft w:val="360"/>
          <w:marRight w:val="0"/>
          <w:marTop w:val="86"/>
          <w:marBottom w:val="0"/>
          <w:divBdr>
            <w:top w:val="none" w:sz="0" w:space="0" w:color="auto"/>
            <w:left w:val="none" w:sz="0" w:space="0" w:color="auto"/>
            <w:bottom w:val="none" w:sz="0" w:space="0" w:color="auto"/>
            <w:right w:val="none" w:sz="0" w:space="0" w:color="auto"/>
          </w:divBdr>
        </w:div>
      </w:divsChild>
    </w:div>
    <w:div w:id="831022362">
      <w:bodyDiv w:val="1"/>
      <w:marLeft w:val="0"/>
      <w:marRight w:val="0"/>
      <w:marTop w:val="0"/>
      <w:marBottom w:val="0"/>
      <w:divBdr>
        <w:top w:val="none" w:sz="0" w:space="0" w:color="auto"/>
        <w:left w:val="none" w:sz="0" w:space="0" w:color="auto"/>
        <w:bottom w:val="none" w:sz="0" w:space="0" w:color="auto"/>
        <w:right w:val="none" w:sz="0" w:space="0" w:color="auto"/>
      </w:divBdr>
    </w:div>
    <w:div w:id="863638216">
      <w:bodyDiv w:val="1"/>
      <w:marLeft w:val="0"/>
      <w:marRight w:val="0"/>
      <w:marTop w:val="0"/>
      <w:marBottom w:val="0"/>
      <w:divBdr>
        <w:top w:val="none" w:sz="0" w:space="0" w:color="auto"/>
        <w:left w:val="none" w:sz="0" w:space="0" w:color="auto"/>
        <w:bottom w:val="none" w:sz="0" w:space="0" w:color="auto"/>
        <w:right w:val="none" w:sz="0" w:space="0" w:color="auto"/>
      </w:divBdr>
    </w:div>
    <w:div w:id="881475033">
      <w:bodyDiv w:val="1"/>
      <w:marLeft w:val="0"/>
      <w:marRight w:val="0"/>
      <w:marTop w:val="0"/>
      <w:marBottom w:val="0"/>
      <w:divBdr>
        <w:top w:val="none" w:sz="0" w:space="0" w:color="auto"/>
        <w:left w:val="none" w:sz="0" w:space="0" w:color="auto"/>
        <w:bottom w:val="none" w:sz="0" w:space="0" w:color="auto"/>
        <w:right w:val="none" w:sz="0" w:space="0" w:color="auto"/>
      </w:divBdr>
      <w:divsChild>
        <w:div w:id="9576712">
          <w:marLeft w:val="1166"/>
          <w:marRight w:val="0"/>
          <w:marTop w:val="86"/>
          <w:marBottom w:val="0"/>
          <w:divBdr>
            <w:top w:val="none" w:sz="0" w:space="0" w:color="auto"/>
            <w:left w:val="none" w:sz="0" w:space="0" w:color="auto"/>
            <w:bottom w:val="none" w:sz="0" w:space="0" w:color="auto"/>
            <w:right w:val="none" w:sz="0" w:space="0" w:color="auto"/>
          </w:divBdr>
        </w:div>
        <w:div w:id="427426679">
          <w:marLeft w:val="1166"/>
          <w:marRight w:val="0"/>
          <w:marTop w:val="86"/>
          <w:marBottom w:val="0"/>
          <w:divBdr>
            <w:top w:val="none" w:sz="0" w:space="0" w:color="auto"/>
            <w:left w:val="none" w:sz="0" w:space="0" w:color="auto"/>
            <w:bottom w:val="none" w:sz="0" w:space="0" w:color="auto"/>
            <w:right w:val="none" w:sz="0" w:space="0" w:color="auto"/>
          </w:divBdr>
        </w:div>
        <w:div w:id="1393192263">
          <w:marLeft w:val="1166"/>
          <w:marRight w:val="0"/>
          <w:marTop w:val="86"/>
          <w:marBottom w:val="0"/>
          <w:divBdr>
            <w:top w:val="none" w:sz="0" w:space="0" w:color="auto"/>
            <w:left w:val="none" w:sz="0" w:space="0" w:color="auto"/>
            <w:bottom w:val="none" w:sz="0" w:space="0" w:color="auto"/>
            <w:right w:val="none" w:sz="0" w:space="0" w:color="auto"/>
          </w:divBdr>
        </w:div>
        <w:div w:id="1706757663">
          <w:marLeft w:val="1166"/>
          <w:marRight w:val="0"/>
          <w:marTop w:val="86"/>
          <w:marBottom w:val="0"/>
          <w:divBdr>
            <w:top w:val="none" w:sz="0" w:space="0" w:color="auto"/>
            <w:left w:val="none" w:sz="0" w:space="0" w:color="auto"/>
            <w:bottom w:val="none" w:sz="0" w:space="0" w:color="auto"/>
            <w:right w:val="none" w:sz="0" w:space="0" w:color="auto"/>
          </w:divBdr>
        </w:div>
      </w:divsChild>
    </w:div>
    <w:div w:id="899439482">
      <w:bodyDiv w:val="1"/>
      <w:marLeft w:val="0"/>
      <w:marRight w:val="0"/>
      <w:marTop w:val="0"/>
      <w:marBottom w:val="0"/>
      <w:divBdr>
        <w:top w:val="none" w:sz="0" w:space="0" w:color="auto"/>
        <w:left w:val="none" w:sz="0" w:space="0" w:color="auto"/>
        <w:bottom w:val="none" w:sz="0" w:space="0" w:color="auto"/>
        <w:right w:val="none" w:sz="0" w:space="0" w:color="auto"/>
      </w:divBdr>
      <w:divsChild>
        <w:div w:id="280572809">
          <w:marLeft w:val="547"/>
          <w:marRight w:val="0"/>
          <w:marTop w:val="106"/>
          <w:marBottom w:val="0"/>
          <w:divBdr>
            <w:top w:val="none" w:sz="0" w:space="0" w:color="auto"/>
            <w:left w:val="none" w:sz="0" w:space="0" w:color="auto"/>
            <w:bottom w:val="none" w:sz="0" w:space="0" w:color="auto"/>
            <w:right w:val="none" w:sz="0" w:space="0" w:color="auto"/>
          </w:divBdr>
        </w:div>
        <w:div w:id="775978301">
          <w:marLeft w:val="547"/>
          <w:marRight w:val="0"/>
          <w:marTop w:val="106"/>
          <w:marBottom w:val="0"/>
          <w:divBdr>
            <w:top w:val="none" w:sz="0" w:space="0" w:color="auto"/>
            <w:left w:val="none" w:sz="0" w:space="0" w:color="auto"/>
            <w:bottom w:val="none" w:sz="0" w:space="0" w:color="auto"/>
            <w:right w:val="none" w:sz="0" w:space="0" w:color="auto"/>
          </w:divBdr>
        </w:div>
        <w:div w:id="1007438794">
          <w:marLeft w:val="547"/>
          <w:marRight w:val="0"/>
          <w:marTop w:val="106"/>
          <w:marBottom w:val="0"/>
          <w:divBdr>
            <w:top w:val="none" w:sz="0" w:space="0" w:color="auto"/>
            <w:left w:val="none" w:sz="0" w:space="0" w:color="auto"/>
            <w:bottom w:val="none" w:sz="0" w:space="0" w:color="auto"/>
            <w:right w:val="none" w:sz="0" w:space="0" w:color="auto"/>
          </w:divBdr>
        </w:div>
        <w:div w:id="390159286">
          <w:marLeft w:val="1886"/>
          <w:marRight w:val="0"/>
          <w:marTop w:val="96"/>
          <w:marBottom w:val="0"/>
          <w:divBdr>
            <w:top w:val="none" w:sz="0" w:space="0" w:color="auto"/>
            <w:left w:val="none" w:sz="0" w:space="0" w:color="auto"/>
            <w:bottom w:val="none" w:sz="0" w:space="0" w:color="auto"/>
            <w:right w:val="none" w:sz="0" w:space="0" w:color="auto"/>
          </w:divBdr>
        </w:div>
        <w:div w:id="165749601">
          <w:marLeft w:val="1886"/>
          <w:marRight w:val="0"/>
          <w:marTop w:val="96"/>
          <w:marBottom w:val="0"/>
          <w:divBdr>
            <w:top w:val="none" w:sz="0" w:space="0" w:color="auto"/>
            <w:left w:val="none" w:sz="0" w:space="0" w:color="auto"/>
            <w:bottom w:val="none" w:sz="0" w:space="0" w:color="auto"/>
            <w:right w:val="none" w:sz="0" w:space="0" w:color="auto"/>
          </w:divBdr>
        </w:div>
        <w:div w:id="1509174427">
          <w:marLeft w:val="1886"/>
          <w:marRight w:val="0"/>
          <w:marTop w:val="96"/>
          <w:marBottom w:val="0"/>
          <w:divBdr>
            <w:top w:val="none" w:sz="0" w:space="0" w:color="auto"/>
            <w:left w:val="none" w:sz="0" w:space="0" w:color="auto"/>
            <w:bottom w:val="none" w:sz="0" w:space="0" w:color="auto"/>
            <w:right w:val="none" w:sz="0" w:space="0" w:color="auto"/>
          </w:divBdr>
        </w:div>
        <w:div w:id="1398745606">
          <w:marLeft w:val="1886"/>
          <w:marRight w:val="0"/>
          <w:marTop w:val="96"/>
          <w:marBottom w:val="0"/>
          <w:divBdr>
            <w:top w:val="none" w:sz="0" w:space="0" w:color="auto"/>
            <w:left w:val="none" w:sz="0" w:space="0" w:color="auto"/>
            <w:bottom w:val="none" w:sz="0" w:space="0" w:color="auto"/>
            <w:right w:val="none" w:sz="0" w:space="0" w:color="auto"/>
          </w:divBdr>
        </w:div>
      </w:divsChild>
    </w:div>
    <w:div w:id="914819314">
      <w:bodyDiv w:val="1"/>
      <w:marLeft w:val="0"/>
      <w:marRight w:val="0"/>
      <w:marTop w:val="0"/>
      <w:marBottom w:val="0"/>
      <w:divBdr>
        <w:top w:val="none" w:sz="0" w:space="0" w:color="auto"/>
        <w:left w:val="none" w:sz="0" w:space="0" w:color="auto"/>
        <w:bottom w:val="none" w:sz="0" w:space="0" w:color="auto"/>
        <w:right w:val="none" w:sz="0" w:space="0" w:color="auto"/>
      </w:divBdr>
    </w:div>
    <w:div w:id="957416276">
      <w:bodyDiv w:val="1"/>
      <w:marLeft w:val="0"/>
      <w:marRight w:val="0"/>
      <w:marTop w:val="0"/>
      <w:marBottom w:val="0"/>
      <w:divBdr>
        <w:top w:val="none" w:sz="0" w:space="0" w:color="auto"/>
        <w:left w:val="none" w:sz="0" w:space="0" w:color="auto"/>
        <w:bottom w:val="none" w:sz="0" w:space="0" w:color="auto"/>
        <w:right w:val="none" w:sz="0" w:space="0" w:color="auto"/>
      </w:divBdr>
      <w:divsChild>
        <w:div w:id="147094129">
          <w:marLeft w:val="1354"/>
          <w:marRight w:val="0"/>
          <w:marTop w:val="86"/>
          <w:marBottom w:val="0"/>
          <w:divBdr>
            <w:top w:val="none" w:sz="0" w:space="0" w:color="auto"/>
            <w:left w:val="none" w:sz="0" w:space="0" w:color="auto"/>
            <w:bottom w:val="none" w:sz="0" w:space="0" w:color="auto"/>
            <w:right w:val="none" w:sz="0" w:space="0" w:color="auto"/>
          </w:divBdr>
        </w:div>
        <w:div w:id="1727755924">
          <w:marLeft w:val="1987"/>
          <w:marRight w:val="0"/>
          <w:marTop w:val="77"/>
          <w:marBottom w:val="0"/>
          <w:divBdr>
            <w:top w:val="none" w:sz="0" w:space="0" w:color="auto"/>
            <w:left w:val="none" w:sz="0" w:space="0" w:color="auto"/>
            <w:bottom w:val="none" w:sz="0" w:space="0" w:color="auto"/>
            <w:right w:val="none" w:sz="0" w:space="0" w:color="auto"/>
          </w:divBdr>
        </w:div>
        <w:div w:id="1080129839">
          <w:marLeft w:val="1987"/>
          <w:marRight w:val="0"/>
          <w:marTop w:val="77"/>
          <w:marBottom w:val="0"/>
          <w:divBdr>
            <w:top w:val="none" w:sz="0" w:space="0" w:color="auto"/>
            <w:left w:val="none" w:sz="0" w:space="0" w:color="auto"/>
            <w:bottom w:val="none" w:sz="0" w:space="0" w:color="auto"/>
            <w:right w:val="none" w:sz="0" w:space="0" w:color="auto"/>
          </w:divBdr>
        </w:div>
        <w:div w:id="702829838">
          <w:marLeft w:val="1987"/>
          <w:marRight w:val="0"/>
          <w:marTop w:val="77"/>
          <w:marBottom w:val="0"/>
          <w:divBdr>
            <w:top w:val="none" w:sz="0" w:space="0" w:color="auto"/>
            <w:left w:val="none" w:sz="0" w:space="0" w:color="auto"/>
            <w:bottom w:val="none" w:sz="0" w:space="0" w:color="auto"/>
            <w:right w:val="none" w:sz="0" w:space="0" w:color="auto"/>
          </w:divBdr>
        </w:div>
        <w:div w:id="726956179">
          <w:marLeft w:val="1354"/>
          <w:marRight w:val="0"/>
          <w:marTop w:val="86"/>
          <w:marBottom w:val="0"/>
          <w:divBdr>
            <w:top w:val="none" w:sz="0" w:space="0" w:color="auto"/>
            <w:left w:val="none" w:sz="0" w:space="0" w:color="auto"/>
            <w:bottom w:val="none" w:sz="0" w:space="0" w:color="auto"/>
            <w:right w:val="none" w:sz="0" w:space="0" w:color="auto"/>
          </w:divBdr>
        </w:div>
        <w:div w:id="1018309483">
          <w:marLeft w:val="1354"/>
          <w:marRight w:val="0"/>
          <w:marTop w:val="86"/>
          <w:marBottom w:val="0"/>
          <w:divBdr>
            <w:top w:val="none" w:sz="0" w:space="0" w:color="auto"/>
            <w:left w:val="none" w:sz="0" w:space="0" w:color="auto"/>
            <w:bottom w:val="none" w:sz="0" w:space="0" w:color="auto"/>
            <w:right w:val="none" w:sz="0" w:space="0" w:color="auto"/>
          </w:divBdr>
        </w:div>
        <w:div w:id="1251506956">
          <w:marLeft w:val="1354"/>
          <w:marRight w:val="0"/>
          <w:marTop w:val="86"/>
          <w:marBottom w:val="0"/>
          <w:divBdr>
            <w:top w:val="none" w:sz="0" w:space="0" w:color="auto"/>
            <w:left w:val="none" w:sz="0" w:space="0" w:color="auto"/>
            <w:bottom w:val="none" w:sz="0" w:space="0" w:color="auto"/>
            <w:right w:val="none" w:sz="0" w:space="0" w:color="auto"/>
          </w:divBdr>
        </w:div>
        <w:div w:id="645353927">
          <w:marLeft w:val="1987"/>
          <w:marRight w:val="0"/>
          <w:marTop w:val="77"/>
          <w:marBottom w:val="0"/>
          <w:divBdr>
            <w:top w:val="none" w:sz="0" w:space="0" w:color="auto"/>
            <w:left w:val="none" w:sz="0" w:space="0" w:color="auto"/>
            <w:bottom w:val="none" w:sz="0" w:space="0" w:color="auto"/>
            <w:right w:val="none" w:sz="0" w:space="0" w:color="auto"/>
          </w:divBdr>
        </w:div>
        <w:div w:id="1367608353">
          <w:marLeft w:val="1354"/>
          <w:marRight w:val="0"/>
          <w:marTop w:val="86"/>
          <w:marBottom w:val="0"/>
          <w:divBdr>
            <w:top w:val="none" w:sz="0" w:space="0" w:color="auto"/>
            <w:left w:val="none" w:sz="0" w:space="0" w:color="auto"/>
            <w:bottom w:val="none" w:sz="0" w:space="0" w:color="auto"/>
            <w:right w:val="none" w:sz="0" w:space="0" w:color="auto"/>
          </w:divBdr>
        </w:div>
        <w:div w:id="1300304489">
          <w:marLeft w:val="1354"/>
          <w:marRight w:val="0"/>
          <w:marTop w:val="86"/>
          <w:marBottom w:val="0"/>
          <w:divBdr>
            <w:top w:val="none" w:sz="0" w:space="0" w:color="auto"/>
            <w:left w:val="none" w:sz="0" w:space="0" w:color="auto"/>
            <w:bottom w:val="none" w:sz="0" w:space="0" w:color="auto"/>
            <w:right w:val="none" w:sz="0" w:space="0" w:color="auto"/>
          </w:divBdr>
        </w:div>
        <w:div w:id="1413046607">
          <w:marLeft w:val="1354"/>
          <w:marRight w:val="0"/>
          <w:marTop w:val="86"/>
          <w:marBottom w:val="0"/>
          <w:divBdr>
            <w:top w:val="none" w:sz="0" w:space="0" w:color="auto"/>
            <w:left w:val="none" w:sz="0" w:space="0" w:color="auto"/>
            <w:bottom w:val="none" w:sz="0" w:space="0" w:color="auto"/>
            <w:right w:val="none" w:sz="0" w:space="0" w:color="auto"/>
          </w:divBdr>
        </w:div>
      </w:divsChild>
    </w:div>
    <w:div w:id="962343700">
      <w:bodyDiv w:val="1"/>
      <w:marLeft w:val="0"/>
      <w:marRight w:val="0"/>
      <w:marTop w:val="0"/>
      <w:marBottom w:val="0"/>
      <w:divBdr>
        <w:top w:val="none" w:sz="0" w:space="0" w:color="auto"/>
        <w:left w:val="none" w:sz="0" w:space="0" w:color="auto"/>
        <w:bottom w:val="none" w:sz="0" w:space="0" w:color="auto"/>
        <w:right w:val="none" w:sz="0" w:space="0" w:color="auto"/>
      </w:divBdr>
    </w:div>
    <w:div w:id="1001160651">
      <w:bodyDiv w:val="1"/>
      <w:marLeft w:val="0"/>
      <w:marRight w:val="0"/>
      <w:marTop w:val="0"/>
      <w:marBottom w:val="0"/>
      <w:divBdr>
        <w:top w:val="none" w:sz="0" w:space="0" w:color="auto"/>
        <w:left w:val="none" w:sz="0" w:space="0" w:color="auto"/>
        <w:bottom w:val="none" w:sz="0" w:space="0" w:color="auto"/>
        <w:right w:val="none" w:sz="0" w:space="0" w:color="auto"/>
      </w:divBdr>
    </w:div>
    <w:div w:id="1013722891">
      <w:bodyDiv w:val="1"/>
      <w:marLeft w:val="0"/>
      <w:marRight w:val="0"/>
      <w:marTop w:val="0"/>
      <w:marBottom w:val="0"/>
      <w:divBdr>
        <w:top w:val="none" w:sz="0" w:space="0" w:color="auto"/>
        <w:left w:val="none" w:sz="0" w:space="0" w:color="auto"/>
        <w:bottom w:val="none" w:sz="0" w:space="0" w:color="auto"/>
        <w:right w:val="none" w:sz="0" w:space="0" w:color="auto"/>
      </w:divBdr>
      <w:divsChild>
        <w:div w:id="532425067">
          <w:marLeft w:val="1987"/>
          <w:marRight w:val="0"/>
          <w:marTop w:val="96"/>
          <w:marBottom w:val="0"/>
          <w:divBdr>
            <w:top w:val="none" w:sz="0" w:space="0" w:color="auto"/>
            <w:left w:val="none" w:sz="0" w:space="0" w:color="auto"/>
            <w:bottom w:val="none" w:sz="0" w:space="0" w:color="auto"/>
            <w:right w:val="none" w:sz="0" w:space="0" w:color="auto"/>
          </w:divBdr>
        </w:div>
        <w:div w:id="31077891">
          <w:marLeft w:val="1987"/>
          <w:marRight w:val="0"/>
          <w:marTop w:val="96"/>
          <w:marBottom w:val="0"/>
          <w:divBdr>
            <w:top w:val="none" w:sz="0" w:space="0" w:color="auto"/>
            <w:left w:val="none" w:sz="0" w:space="0" w:color="auto"/>
            <w:bottom w:val="none" w:sz="0" w:space="0" w:color="auto"/>
            <w:right w:val="none" w:sz="0" w:space="0" w:color="auto"/>
          </w:divBdr>
        </w:div>
        <w:div w:id="785657948">
          <w:marLeft w:val="1987"/>
          <w:marRight w:val="0"/>
          <w:marTop w:val="96"/>
          <w:marBottom w:val="0"/>
          <w:divBdr>
            <w:top w:val="none" w:sz="0" w:space="0" w:color="auto"/>
            <w:left w:val="none" w:sz="0" w:space="0" w:color="auto"/>
            <w:bottom w:val="none" w:sz="0" w:space="0" w:color="auto"/>
            <w:right w:val="none" w:sz="0" w:space="0" w:color="auto"/>
          </w:divBdr>
        </w:div>
        <w:div w:id="1439716066">
          <w:marLeft w:val="1987"/>
          <w:marRight w:val="0"/>
          <w:marTop w:val="96"/>
          <w:marBottom w:val="0"/>
          <w:divBdr>
            <w:top w:val="none" w:sz="0" w:space="0" w:color="auto"/>
            <w:left w:val="none" w:sz="0" w:space="0" w:color="auto"/>
            <w:bottom w:val="none" w:sz="0" w:space="0" w:color="auto"/>
            <w:right w:val="none" w:sz="0" w:space="0" w:color="auto"/>
          </w:divBdr>
        </w:div>
        <w:div w:id="1464302266">
          <w:marLeft w:val="1987"/>
          <w:marRight w:val="0"/>
          <w:marTop w:val="96"/>
          <w:marBottom w:val="0"/>
          <w:divBdr>
            <w:top w:val="none" w:sz="0" w:space="0" w:color="auto"/>
            <w:left w:val="none" w:sz="0" w:space="0" w:color="auto"/>
            <w:bottom w:val="none" w:sz="0" w:space="0" w:color="auto"/>
            <w:right w:val="none" w:sz="0" w:space="0" w:color="auto"/>
          </w:divBdr>
        </w:div>
        <w:div w:id="1562520090">
          <w:marLeft w:val="1987"/>
          <w:marRight w:val="0"/>
          <w:marTop w:val="96"/>
          <w:marBottom w:val="0"/>
          <w:divBdr>
            <w:top w:val="none" w:sz="0" w:space="0" w:color="auto"/>
            <w:left w:val="none" w:sz="0" w:space="0" w:color="auto"/>
            <w:bottom w:val="none" w:sz="0" w:space="0" w:color="auto"/>
            <w:right w:val="none" w:sz="0" w:space="0" w:color="auto"/>
          </w:divBdr>
        </w:div>
        <w:div w:id="1211847053">
          <w:marLeft w:val="1987"/>
          <w:marRight w:val="0"/>
          <w:marTop w:val="96"/>
          <w:marBottom w:val="0"/>
          <w:divBdr>
            <w:top w:val="none" w:sz="0" w:space="0" w:color="auto"/>
            <w:left w:val="none" w:sz="0" w:space="0" w:color="auto"/>
            <w:bottom w:val="none" w:sz="0" w:space="0" w:color="auto"/>
            <w:right w:val="none" w:sz="0" w:space="0" w:color="auto"/>
          </w:divBdr>
        </w:div>
      </w:divsChild>
    </w:div>
    <w:div w:id="1033387317">
      <w:bodyDiv w:val="1"/>
      <w:marLeft w:val="0"/>
      <w:marRight w:val="0"/>
      <w:marTop w:val="0"/>
      <w:marBottom w:val="0"/>
      <w:divBdr>
        <w:top w:val="none" w:sz="0" w:space="0" w:color="auto"/>
        <w:left w:val="none" w:sz="0" w:space="0" w:color="auto"/>
        <w:bottom w:val="none" w:sz="0" w:space="0" w:color="auto"/>
        <w:right w:val="none" w:sz="0" w:space="0" w:color="auto"/>
      </w:divBdr>
    </w:div>
    <w:div w:id="1036732666">
      <w:bodyDiv w:val="1"/>
      <w:marLeft w:val="0"/>
      <w:marRight w:val="0"/>
      <w:marTop w:val="0"/>
      <w:marBottom w:val="0"/>
      <w:divBdr>
        <w:top w:val="none" w:sz="0" w:space="0" w:color="auto"/>
        <w:left w:val="none" w:sz="0" w:space="0" w:color="auto"/>
        <w:bottom w:val="none" w:sz="0" w:space="0" w:color="auto"/>
        <w:right w:val="none" w:sz="0" w:space="0" w:color="auto"/>
      </w:divBdr>
      <w:divsChild>
        <w:div w:id="1278952085">
          <w:marLeft w:val="360"/>
          <w:marRight w:val="0"/>
          <w:marTop w:val="94"/>
          <w:marBottom w:val="0"/>
          <w:divBdr>
            <w:top w:val="none" w:sz="0" w:space="0" w:color="auto"/>
            <w:left w:val="none" w:sz="0" w:space="0" w:color="auto"/>
            <w:bottom w:val="none" w:sz="0" w:space="0" w:color="auto"/>
            <w:right w:val="none" w:sz="0" w:space="0" w:color="auto"/>
          </w:divBdr>
        </w:div>
        <w:div w:id="1655066197">
          <w:marLeft w:val="360"/>
          <w:marRight w:val="0"/>
          <w:marTop w:val="94"/>
          <w:marBottom w:val="0"/>
          <w:divBdr>
            <w:top w:val="none" w:sz="0" w:space="0" w:color="auto"/>
            <w:left w:val="none" w:sz="0" w:space="0" w:color="auto"/>
            <w:bottom w:val="none" w:sz="0" w:space="0" w:color="auto"/>
            <w:right w:val="none" w:sz="0" w:space="0" w:color="auto"/>
          </w:divBdr>
        </w:div>
      </w:divsChild>
    </w:div>
    <w:div w:id="1102728886">
      <w:bodyDiv w:val="1"/>
      <w:marLeft w:val="0"/>
      <w:marRight w:val="0"/>
      <w:marTop w:val="0"/>
      <w:marBottom w:val="0"/>
      <w:divBdr>
        <w:top w:val="none" w:sz="0" w:space="0" w:color="auto"/>
        <w:left w:val="none" w:sz="0" w:space="0" w:color="auto"/>
        <w:bottom w:val="none" w:sz="0" w:space="0" w:color="auto"/>
        <w:right w:val="none" w:sz="0" w:space="0" w:color="auto"/>
      </w:divBdr>
      <w:divsChild>
        <w:div w:id="118189809">
          <w:marLeft w:val="288"/>
          <w:marRight w:val="0"/>
          <w:marTop w:val="0"/>
          <w:marBottom w:val="0"/>
          <w:divBdr>
            <w:top w:val="none" w:sz="0" w:space="0" w:color="auto"/>
            <w:left w:val="none" w:sz="0" w:space="0" w:color="auto"/>
            <w:bottom w:val="none" w:sz="0" w:space="0" w:color="auto"/>
            <w:right w:val="none" w:sz="0" w:space="0" w:color="auto"/>
          </w:divBdr>
        </w:div>
        <w:div w:id="902059242">
          <w:marLeft w:val="274"/>
          <w:marRight w:val="0"/>
          <w:marTop w:val="0"/>
          <w:marBottom w:val="0"/>
          <w:divBdr>
            <w:top w:val="none" w:sz="0" w:space="0" w:color="auto"/>
            <w:left w:val="none" w:sz="0" w:space="0" w:color="auto"/>
            <w:bottom w:val="none" w:sz="0" w:space="0" w:color="auto"/>
            <w:right w:val="none" w:sz="0" w:space="0" w:color="auto"/>
          </w:divBdr>
        </w:div>
        <w:div w:id="916094584">
          <w:marLeft w:val="274"/>
          <w:marRight w:val="0"/>
          <w:marTop w:val="0"/>
          <w:marBottom w:val="0"/>
          <w:divBdr>
            <w:top w:val="none" w:sz="0" w:space="0" w:color="auto"/>
            <w:left w:val="none" w:sz="0" w:space="0" w:color="auto"/>
            <w:bottom w:val="none" w:sz="0" w:space="0" w:color="auto"/>
            <w:right w:val="none" w:sz="0" w:space="0" w:color="auto"/>
          </w:divBdr>
        </w:div>
        <w:div w:id="1555309857">
          <w:marLeft w:val="288"/>
          <w:marRight w:val="0"/>
          <w:marTop w:val="0"/>
          <w:marBottom w:val="0"/>
          <w:divBdr>
            <w:top w:val="none" w:sz="0" w:space="0" w:color="auto"/>
            <w:left w:val="none" w:sz="0" w:space="0" w:color="auto"/>
            <w:bottom w:val="none" w:sz="0" w:space="0" w:color="auto"/>
            <w:right w:val="none" w:sz="0" w:space="0" w:color="auto"/>
          </w:divBdr>
        </w:div>
        <w:div w:id="1929315243">
          <w:marLeft w:val="274"/>
          <w:marRight w:val="0"/>
          <w:marTop w:val="0"/>
          <w:marBottom w:val="0"/>
          <w:divBdr>
            <w:top w:val="none" w:sz="0" w:space="0" w:color="auto"/>
            <w:left w:val="none" w:sz="0" w:space="0" w:color="auto"/>
            <w:bottom w:val="none" w:sz="0" w:space="0" w:color="auto"/>
            <w:right w:val="none" w:sz="0" w:space="0" w:color="auto"/>
          </w:divBdr>
        </w:div>
      </w:divsChild>
    </w:div>
    <w:div w:id="1108159850">
      <w:bodyDiv w:val="1"/>
      <w:marLeft w:val="0"/>
      <w:marRight w:val="0"/>
      <w:marTop w:val="0"/>
      <w:marBottom w:val="0"/>
      <w:divBdr>
        <w:top w:val="none" w:sz="0" w:space="0" w:color="auto"/>
        <w:left w:val="none" w:sz="0" w:space="0" w:color="auto"/>
        <w:bottom w:val="none" w:sz="0" w:space="0" w:color="auto"/>
        <w:right w:val="none" w:sz="0" w:space="0" w:color="auto"/>
      </w:divBdr>
      <w:divsChild>
        <w:div w:id="1766999700">
          <w:marLeft w:val="0"/>
          <w:marRight w:val="0"/>
          <w:marTop w:val="100"/>
          <w:marBottom w:val="100"/>
          <w:divBdr>
            <w:top w:val="single" w:sz="2" w:space="0" w:color="FF0000"/>
            <w:left w:val="single" w:sz="2" w:space="11" w:color="FF0000"/>
            <w:bottom w:val="single" w:sz="2" w:space="0" w:color="FF0000"/>
            <w:right w:val="single" w:sz="2" w:space="11" w:color="FF0000"/>
          </w:divBdr>
          <w:divsChild>
            <w:div w:id="700204910">
              <w:marLeft w:val="0"/>
              <w:marRight w:val="0"/>
              <w:marTop w:val="0"/>
              <w:marBottom w:val="0"/>
              <w:divBdr>
                <w:top w:val="none" w:sz="0" w:space="0" w:color="auto"/>
                <w:left w:val="none" w:sz="0" w:space="0" w:color="auto"/>
                <w:bottom w:val="none" w:sz="0" w:space="0" w:color="auto"/>
                <w:right w:val="none" w:sz="0" w:space="0" w:color="auto"/>
              </w:divBdr>
              <w:divsChild>
                <w:div w:id="546989327">
                  <w:marLeft w:val="0"/>
                  <w:marRight w:val="0"/>
                  <w:marTop w:val="0"/>
                  <w:marBottom w:val="0"/>
                  <w:divBdr>
                    <w:top w:val="none" w:sz="0" w:space="0" w:color="auto"/>
                    <w:left w:val="none" w:sz="0" w:space="0" w:color="auto"/>
                    <w:bottom w:val="none" w:sz="0" w:space="0" w:color="auto"/>
                    <w:right w:val="none" w:sz="0" w:space="0" w:color="auto"/>
                  </w:divBdr>
                  <w:divsChild>
                    <w:div w:id="415711238">
                      <w:marLeft w:val="0"/>
                      <w:marRight w:val="0"/>
                      <w:marTop w:val="0"/>
                      <w:marBottom w:val="0"/>
                      <w:divBdr>
                        <w:top w:val="none" w:sz="0" w:space="0" w:color="auto"/>
                        <w:left w:val="none" w:sz="0" w:space="0" w:color="auto"/>
                        <w:bottom w:val="none" w:sz="0" w:space="0" w:color="auto"/>
                        <w:right w:val="none" w:sz="0" w:space="0" w:color="auto"/>
                      </w:divBdr>
                    </w:div>
                    <w:div w:id="102717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6863">
      <w:bodyDiv w:val="1"/>
      <w:marLeft w:val="0"/>
      <w:marRight w:val="0"/>
      <w:marTop w:val="0"/>
      <w:marBottom w:val="0"/>
      <w:divBdr>
        <w:top w:val="none" w:sz="0" w:space="0" w:color="auto"/>
        <w:left w:val="none" w:sz="0" w:space="0" w:color="auto"/>
        <w:bottom w:val="none" w:sz="0" w:space="0" w:color="auto"/>
        <w:right w:val="none" w:sz="0" w:space="0" w:color="auto"/>
      </w:divBdr>
      <w:divsChild>
        <w:div w:id="1006791659">
          <w:marLeft w:val="547"/>
          <w:marRight w:val="0"/>
          <w:marTop w:val="53"/>
          <w:marBottom w:val="0"/>
          <w:divBdr>
            <w:top w:val="none" w:sz="0" w:space="0" w:color="auto"/>
            <w:left w:val="none" w:sz="0" w:space="0" w:color="auto"/>
            <w:bottom w:val="none" w:sz="0" w:space="0" w:color="auto"/>
            <w:right w:val="none" w:sz="0" w:space="0" w:color="auto"/>
          </w:divBdr>
        </w:div>
        <w:div w:id="899512313">
          <w:marLeft w:val="547"/>
          <w:marRight w:val="0"/>
          <w:marTop w:val="53"/>
          <w:marBottom w:val="0"/>
          <w:divBdr>
            <w:top w:val="none" w:sz="0" w:space="0" w:color="auto"/>
            <w:left w:val="none" w:sz="0" w:space="0" w:color="auto"/>
            <w:bottom w:val="none" w:sz="0" w:space="0" w:color="auto"/>
            <w:right w:val="none" w:sz="0" w:space="0" w:color="auto"/>
          </w:divBdr>
        </w:div>
        <w:div w:id="1244798007">
          <w:marLeft w:val="547"/>
          <w:marRight w:val="0"/>
          <w:marTop w:val="53"/>
          <w:marBottom w:val="0"/>
          <w:divBdr>
            <w:top w:val="none" w:sz="0" w:space="0" w:color="auto"/>
            <w:left w:val="none" w:sz="0" w:space="0" w:color="auto"/>
            <w:bottom w:val="none" w:sz="0" w:space="0" w:color="auto"/>
            <w:right w:val="none" w:sz="0" w:space="0" w:color="auto"/>
          </w:divBdr>
        </w:div>
        <w:div w:id="2109539837">
          <w:marLeft w:val="547"/>
          <w:marRight w:val="0"/>
          <w:marTop w:val="53"/>
          <w:marBottom w:val="0"/>
          <w:divBdr>
            <w:top w:val="none" w:sz="0" w:space="0" w:color="auto"/>
            <w:left w:val="none" w:sz="0" w:space="0" w:color="auto"/>
            <w:bottom w:val="none" w:sz="0" w:space="0" w:color="auto"/>
            <w:right w:val="none" w:sz="0" w:space="0" w:color="auto"/>
          </w:divBdr>
        </w:div>
        <w:div w:id="1470512958">
          <w:marLeft w:val="547"/>
          <w:marRight w:val="0"/>
          <w:marTop w:val="53"/>
          <w:marBottom w:val="0"/>
          <w:divBdr>
            <w:top w:val="none" w:sz="0" w:space="0" w:color="auto"/>
            <w:left w:val="none" w:sz="0" w:space="0" w:color="auto"/>
            <w:bottom w:val="none" w:sz="0" w:space="0" w:color="auto"/>
            <w:right w:val="none" w:sz="0" w:space="0" w:color="auto"/>
          </w:divBdr>
        </w:div>
        <w:div w:id="1148938998">
          <w:marLeft w:val="547"/>
          <w:marRight w:val="0"/>
          <w:marTop w:val="53"/>
          <w:marBottom w:val="0"/>
          <w:divBdr>
            <w:top w:val="none" w:sz="0" w:space="0" w:color="auto"/>
            <w:left w:val="none" w:sz="0" w:space="0" w:color="auto"/>
            <w:bottom w:val="none" w:sz="0" w:space="0" w:color="auto"/>
            <w:right w:val="none" w:sz="0" w:space="0" w:color="auto"/>
          </w:divBdr>
        </w:div>
        <w:div w:id="2003043394">
          <w:marLeft w:val="547"/>
          <w:marRight w:val="0"/>
          <w:marTop w:val="53"/>
          <w:marBottom w:val="0"/>
          <w:divBdr>
            <w:top w:val="none" w:sz="0" w:space="0" w:color="auto"/>
            <w:left w:val="none" w:sz="0" w:space="0" w:color="auto"/>
            <w:bottom w:val="none" w:sz="0" w:space="0" w:color="auto"/>
            <w:right w:val="none" w:sz="0" w:space="0" w:color="auto"/>
          </w:divBdr>
        </w:div>
        <w:div w:id="1457066870">
          <w:marLeft w:val="547"/>
          <w:marRight w:val="0"/>
          <w:marTop w:val="53"/>
          <w:marBottom w:val="0"/>
          <w:divBdr>
            <w:top w:val="none" w:sz="0" w:space="0" w:color="auto"/>
            <w:left w:val="none" w:sz="0" w:space="0" w:color="auto"/>
            <w:bottom w:val="none" w:sz="0" w:space="0" w:color="auto"/>
            <w:right w:val="none" w:sz="0" w:space="0" w:color="auto"/>
          </w:divBdr>
        </w:div>
        <w:div w:id="680744214">
          <w:marLeft w:val="547"/>
          <w:marRight w:val="0"/>
          <w:marTop w:val="53"/>
          <w:marBottom w:val="0"/>
          <w:divBdr>
            <w:top w:val="none" w:sz="0" w:space="0" w:color="auto"/>
            <w:left w:val="none" w:sz="0" w:space="0" w:color="auto"/>
            <w:bottom w:val="none" w:sz="0" w:space="0" w:color="auto"/>
            <w:right w:val="none" w:sz="0" w:space="0" w:color="auto"/>
          </w:divBdr>
        </w:div>
        <w:div w:id="1479417365">
          <w:marLeft w:val="547"/>
          <w:marRight w:val="0"/>
          <w:marTop w:val="53"/>
          <w:marBottom w:val="0"/>
          <w:divBdr>
            <w:top w:val="none" w:sz="0" w:space="0" w:color="auto"/>
            <w:left w:val="none" w:sz="0" w:space="0" w:color="auto"/>
            <w:bottom w:val="none" w:sz="0" w:space="0" w:color="auto"/>
            <w:right w:val="none" w:sz="0" w:space="0" w:color="auto"/>
          </w:divBdr>
        </w:div>
        <w:div w:id="360711986">
          <w:marLeft w:val="547"/>
          <w:marRight w:val="0"/>
          <w:marTop w:val="53"/>
          <w:marBottom w:val="0"/>
          <w:divBdr>
            <w:top w:val="none" w:sz="0" w:space="0" w:color="auto"/>
            <w:left w:val="none" w:sz="0" w:space="0" w:color="auto"/>
            <w:bottom w:val="none" w:sz="0" w:space="0" w:color="auto"/>
            <w:right w:val="none" w:sz="0" w:space="0" w:color="auto"/>
          </w:divBdr>
        </w:div>
        <w:div w:id="447698846">
          <w:marLeft w:val="547"/>
          <w:marRight w:val="0"/>
          <w:marTop w:val="53"/>
          <w:marBottom w:val="0"/>
          <w:divBdr>
            <w:top w:val="none" w:sz="0" w:space="0" w:color="auto"/>
            <w:left w:val="none" w:sz="0" w:space="0" w:color="auto"/>
            <w:bottom w:val="none" w:sz="0" w:space="0" w:color="auto"/>
            <w:right w:val="none" w:sz="0" w:space="0" w:color="auto"/>
          </w:divBdr>
        </w:div>
        <w:div w:id="2007514261">
          <w:marLeft w:val="547"/>
          <w:marRight w:val="0"/>
          <w:marTop w:val="53"/>
          <w:marBottom w:val="0"/>
          <w:divBdr>
            <w:top w:val="none" w:sz="0" w:space="0" w:color="auto"/>
            <w:left w:val="none" w:sz="0" w:space="0" w:color="auto"/>
            <w:bottom w:val="none" w:sz="0" w:space="0" w:color="auto"/>
            <w:right w:val="none" w:sz="0" w:space="0" w:color="auto"/>
          </w:divBdr>
        </w:div>
        <w:div w:id="1283802197">
          <w:marLeft w:val="547"/>
          <w:marRight w:val="0"/>
          <w:marTop w:val="53"/>
          <w:marBottom w:val="0"/>
          <w:divBdr>
            <w:top w:val="none" w:sz="0" w:space="0" w:color="auto"/>
            <w:left w:val="none" w:sz="0" w:space="0" w:color="auto"/>
            <w:bottom w:val="none" w:sz="0" w:space="0" w:color="auto"/>
            <w:right w:val="none" w:sz="0" w:space="0" w:color="auto"/>
          </w:divBdr>
        </w:div>
        <w:div w:id="217208541">
          <w:marLeft w:val="547"/>
          <w:marRight w:val="0"/>
          <w:marTop w:val="53"/>
          <w:marBottom w:val="0"/>
          <w:divBdr>
            <w:top w:val="none" w:sz="0" w:space="0" w:color="auto"/>
            <w:left w:val="none" w:sz="0" w:space="0" w:color="auto"/>
            <w:bottom w:val="none" w:sz="0" w:space="0" w:color="auto"/>
            <w:right w:val="none" w:sz="0" w:space="0" w:color="auto"/>
          </w:divBdr>
        </w:div>
        <w:div w:id="1904832679">
          <w:marLeft w:val="547"/>
          <w:marRight w:val="0"/>
          <w:marTop w:val="53"/>
          <w:marBottom w:val="0"/>
          <w:divBdr>
            <w:top w:val="none" w:sz="0" w:space="0" w:color="auto"/>
            <w:left w:val="none" w:sz="0" w:space="0" w:color="auto"/>
            <w:bottom w:val="none" w:sz="0" w:space="0" w:color="auto"/>
            <w:right w:val="none" w:sz="0" w:space="0" w:color="auto"/>
          </w:divBdr>
        </w:div>
        <w:div w:id="1885172983">
          <w:marLeft w:val="547"/>
          <w:marRight w:val="0"/>
          <w:marTop w:val="53"/>
          <w:marBottom w:val="0"/>
          <w:divBdr>
            <w:top w:val="none" w:sz="0" w:space="0" w:color="auto"/>
            <w:left w:val="none" w:sz="0" w:space="0" w:color="auto"/>
            <w:bottom w:val="none" w:sz="0" w:space="0" w:color="auto"/>
            <w:right w:val="none" w:sz="0" w:space="0" w:color="auto"/>
          </w:divBdr>
        </w:div>
      </w:divsChild>
    </w:div>
    <w:div w:id="1204050876">
      <w:bodyDiv w:val="1"/>
      <w:marLeft w:val="0"/>
      <w:marRight w:val="0"/>
      <w:marTop w:val="0"/>
      <w:marBottom w:val="0"/>
      <w:divBdr>
        <w:top w:val="none" w:sz="0" w:space="0" w:color="auto"/>
        <w:left w:val="none" w:sz="0" w:space="0" w:color="auto"/>
        <w:bottom w:val="none" w:sz="0" w:space="0" w:color="auto"/>
        <w:right w:val="none" w:sz="0" w:space="0" w:color="auto"/>
      </w:divBdr>
      <w:divsChild>
        <w:div w:id="1072892814">
          <w:marLeft w:val="547"/>
          <w:marRight w:val="0"/>
          <w:marTop w:val="96"/>
          <w:marBottom w:val="0"/>
          <w:divBdr>
            <w:top w:val="none" w:sz="0" w:space="0" w:color="auto"/>
            <w:left w:val="none" w:sz="0" w:space="0" w:color="auto"/>
            <w:bottom w:val="none" w:sz="0" w:space="0" w:color="auto"/>
            <w:right w:val="none" w:sz="0" w:space="0" w:color="auto"/>
          </w:divBdr>
        </w:div>
        <w:div w:id="1443694968">
          <w:marLeft w:val="1166"/>
          <w:marRight w:val="0"/>
          <w:marTop w:val="77"/>
          <w:marBottom w:val="0"/>
          <w:divBdr>
            <w:top w:val="none" w:sz="0" w:space="0" w:color="auto"/>
            <w:left w:val="none" w:sz="0" w:space="0" w:color="auto"/>
            <w:bottom w:val="none" w:sz="0" w:space="0" w:color="auto"/>
            <w:right w:val="none" w:sz="0" w:space="0" w:color="auto"/>
          </w:divBdr>
        </w:div>
        <w:div w:id="1064061577">
          <w:marLeft w:val="1166"/>
          <w:marRight w:val="0"/>
          <w:marTop w:val="77"/>
          <w:marBottom w:val="0"/>
          <w:divBdr>
            <w:top w:val="none" w:sz="0" w:space="0" w:color="auto"/>
            <w:left w:val="none" w:sz="0" w:space="0" w:color="auto"/>
            <w:bottom w:val="none" w:sz="0" w:space="0" w:color="auto"/>
            <w:right w:val="none" w:sz="0" w:space="0" w:color="auto"/>
          </w:divBdr>
        </w:div>
        <w:div w:id="394934283">
          <w:marLeft w:val="1166"/>
          <w:marRight w:val="0"/>
          <w:marTop w:val="77"/>
          <w:marBottom w:val="0"/>
          <w:divBdr>
            <w:top w:val="none" w:sz="0" w:space="0" w:color="auto"/>
            <w:left w:val="none" w:sz="0" w:space="0" w:color="auto"/>
            <w:bottom w:val="none" w:sz="0" w:space="0" w:color="auto"/>
            <w:right w:val="none" w:sz="0" w:space="0" w:color="auto"/>
          </w:divBdr>
        </w:div>
        <w:div w:id="661393992">
          <w:marLeft w:val="547"/>
          <w:marRight w:val="0"/>
          <w:marTop w:val="96"/>
          <w:marBottom w:val="0"/>
          <w:divBdr>
            <w:top w:val="none" w:sz="0" w:space="0" w:color="auto"/>
            <w:left w:val="none" w:sz="0" w:space="0" w:color="auto"/>
            <w:bottom w:val="none" w:sz="0" w:space="0" w:color="auto"/>
            <w:right w:val="none" w:sz="0" w:space="0" w:color="auto"/>
          </w:divBdr>
        </w:div>
        <w:div w:id="1878926651">
          <w:marLeft w:val="1166"/>
          <w:marRight w:val="0"/>
          <w:marTop w:val="77"/>
          <w:marBottom w:val="0"/>
          <w:divBdr>
            <w:top w:val="none" w:sz="0" w:space="0" w:color="auto"/>
            <w:left w:val="none" w:sz="0" w:space="0" w:color="auto"/>
            <w:bottom w:val="none" w:sz="0" w:space="0" w:color="auto"/>
            <w:right w:val="none" w:sz="0" w:space="0" w:color="auto"/>
          </w:divBdr>
        </w:div>
        <w:div w:id="1709211067">
          <w:marLeft w:val="1166"/>
          <w:marRight w:val="0"/>
          <w:marTop w:val="77"/>
          <w:marBottom w:val="0"/>
          <w:divBdr>
            <w:top w:val="none" w:sz="0" w:space="0" w:color="auto"/>
            <w:left w:val="none" w:sz="0" w:space="0" w:color="auto"/>
            <w:bottom w:val="none" w:sz="0" w:space="0" w:color="auto"/>
            <w:right w:val="none" w:sz="0" w:space="0" w:color="auto"/>
          </w:divBdr>
        </w:div>
        <w:div w:id="553781764">
          <w:marLeft w:val="547"/>
          <w:marRight w:val="0"/>
          <w:marTop w:val="96"/>
          <w:marBottom w:val="0"/>
          <w:divBdr>
            <w:top w:val="none" w:sz="0" w:space="0" w:color="auto"/>
            <w:left w:val="none" w:sz="0" w:space="0" w:color="auto"/>
            <w:bottom w:val="none" w:sz="0" w:space="0" w:color="auto"/>
            <w:right w:val="none" w:sz="0" w:space="0" w:color="auto"/>
          </w:divBdr>
        </w:div>
        <w:div w:id="1078938759">
          <w:marLeft w:val="1166"/>
          <w:marRight w:val="0"/>
          <w:marTop w:val="77"/>
          <w:marBottom w:val="0"/>
          <w:divBdr>
            <w:top w:val="none" w:sz="0" w:space="0" w:color="auto"/>
            <w:left w:val="none" w:sz="0" w:space="0" w:color="auto"/>
            <w:bottom w:val="none" w:sz="0" w:space="0" w:color="auto"/>
            <w:right w:val="none" w:sz="0" w:space="0" w:color="auto"/>
          </w:divBdr>
        </w:div>
        <w:div w:id="2003270699">
          <w:marLeft w:val="1166"/>
          <w:marRight w:val="0"/>
          <w:marTop w:val="77"/>
          <w:marBottom w:val="0"/>
          <w:divBdr>
            <w:top w:val="none" w:sz="0" w:space="0" w:color="auto"/>
            <w:left w:val="none" w:sz="0" w:space="0" w:color="auto"/>
            <w:bottom w:val="none" w:sz="0" w:space="0" w:color="auto"/>
            <w:right w:val="none" w:sz="0" w:space="0" w:color="auto"/>
          </w:divBdr>
        </w:div>
        <w:div w:id="992568967">
          <w:marLeft w:val="1166"/>
          <w:marRight w:val="0"/>
          <w:marTop w:val="77"/>
          <w:marBottom w:val="0"/>
          <w:divBdr>
            <w:top w:val="none" w:sz="0" w:space="0" w:color="auto"/>
            <w:left w:val="none" w:sz="0" w:space="0" w:color="auto"/>
            <w:bottom w:val="none" w:sz="0" w:space="0" w:color="auto"/>
            <w:right w:val="none" w:sz="0" w:space="0" w:color="auto"/>
          </w:divBdr>
        </w:div>
        <w:div w:id="1872184557">
          <w:marLeft w:val="1166"/>
          <w:marRight w:val="0"/>
          <w:marTop w:val="77"/>
          <w:marBottom w:val="0"/>
          <w:divBdr>
            <w:top w:val="none" w:sz="0" w:space="0" w:color="auto"/>
            <w:left w:val="none" w:sz="0" w:space="0" w:color="auto"/>
            <w:bottom w:val="none" w:sz="0" w:space="0" w:color="auto"/>
            <w:right w:val="none" w:sz="0" w:space="0" w:color="auto"/>
          </w:divBdr>
        </w:div>
      </w:divsChild>
    </w:div>
    <w:div w:id="1214580999">
      <w:bodyDiv w:val="1"/>
      <w:marLeft w:val="0"/>
      <w:marRight w:val="0"/>
      <w:marTop w:val="0"/>
      <w:marBottom w:val="0"/>
      <w:divBdr>
        <w:top w:val="none" w:sz="0" w:space="0" w:color="auto"/>
        <w:left w:val="none" w:sz="0" w:space="0" w:color="auto"/>
        <w:bottom w:val="none" w:sz="0" w:space="0" w:color="auto"/>
        <w:right w:val="none" w:sz="0" w:space="0" w:color="auto"/>
      </w:divBdr>
    </w:div>
    <w:div w:id="1277757093">
      <w:bodyDiv w:val="1"/>
      <w:marLeft w:val="0"/>
      <w:marRight w:val="0"/>
      <w:marTop w:val="0"/>
      <w:marBottom w:val="0"/>
      <w:divBdr>
        <w:top w:val="none" w:sz="0" w:space="0" w:color="auto"/>
        <w:left w:val="none" w:sz="0" w:space="0" w:color="auto"/>
        <w:bottom w:val="none" w:sz="0" w:space="0" w:color="auto"/>
        <w:right w:val="none" w:sz="0" w:space="0" w:color="auto"/>
      </w:divBdr>
      <w:divsChild>
        <w:div w:id="1802649336">
          <w:marLeft w:val="0"/>
          <w:marRight w:val="0"/>
          <w:marTop w:val="0"/>
          <w:marBottom w:val="0"/>
          <w:divBdr>
            <w:top w:val="none" w:sz="0" w:space="0" w:color="auto"/>
            <w:left w:val="none" w:sz="0" w:space="0" w:color="auto"/>
            <w:bottom w:val="none" w:sz="0" w:space="0" w:color="auto"/>
            <w:right w:val="none" w:sz="0" w:space="0" w:color="auto"/>
          </w:divBdr>
        </w:div>
      </w:divsChild>
    </w:div>
    <w:div w:id="1337342396">
      <w:bodyDiv w:val="1"/>
      <w:marLeft w:val="0"/>
      <w:marRight w:val="0"/>
      <w:marTop w:val="0"/>
      <w:marBottom w:val="0"/>
      <w:divBdr>
        <w:top w:val="none" w:sz="0" w:space="0" w:color="auto"/>
        <w:left w:val="none" w:sz="0" w:space="0" w:color="auto"/>
        <w:bottom w:val="none" w:sz="0" w:space="0" w:color="auto"/>
        <w:right w:val="none" w:sz="0" w:space="0" w:color="auto"/>
      </w:divBdr>
    </w:div>
    <w:div w:id="1431855222">
      <w:bodyDiv w:val="1"/>
      <w:marLeft w:val="0"/>
      <w:marRight w:val="0"/>
      <w:marTop w:val="0"/>
      <w:marBottom w:val="0"/>
      <w:divBdr>
        <w:top w:val="none" w:sz="0" w:space="0" w:color="auto"/>
        <w:left w:val="none" w:sz="0" w:space="0" w:color="auto"/>
        <w:bottom w:val="none" w:sz="0" w:space="0" w:color="auto"/>
        <w:right w:val="none" w:sz="0" w:space="0" w:color="auto"/>
      </w:divBdr>
      <w:divsChild>
        <w:div w:id="1314871127">
          <w:marLeft w:val="360"/>
          <w:marRight w:val="0"/>
          <w:marTop w:val="86"/>
          <w:marBottom w:val="0"/>
          <w:divBdr>
            <w:top w:val="none" w:sz="0" w:space="0" w:color="auto"/>
            <w:left w:val="none" w:sz="0" w:space="0" w:color="auto"/>
            <w:bottom w:val="none" w:sz="0" w:space="0" w:color="auto"/>
            <w:right w:val="none" w:sz="0" w:space="0" w:color="auto"/>
          </w:divBdr>
        </w:div>
      </w:divsChild>
    </w:div>
    <w:div w:id="1432513064">
      <w:bodyDiv w:val="1"/>
      <w:marLeft w:val="0"/>
      <w:marRight w:val="0"/>
      <w:marTop w:val="0"/>
      <w:marBottom w:val="0"/>
      <w:divBdr>
        <w:top w:val="none" w:sz="0" w:space="0" w:color="auto"/>
        <w:left w:val="none" w:sz="0" w:space="0" w:color="auto"/>
        <w:bottom w:val="none" w:sz="0" w:space="0" w:color="auto"/>
        <w:right w:val="none" w:sz="0" w:space="0" w:color="auto"/>
      </w:divBdr>
    </w:div>
    <w:div w:id="1506163911">
      <w:bodyDiv w:val="1"/>
      <w:marLeft w:val="0"/>
      <w:marRight w:val="0"/>
      <w:marTop w:val="0"/>
      <w:marBottom w:val="0"/>
      <w:divBdr>
        <w:top w:val="none" w:sz="0" w:space="0" w:color="auto"/>
        <w:left w:val="none" w:sz="0" w:space="0" w:color="auto"/>
        <w:bottom w:val="none" w:sz="0" w:space="0" w:color="auto"/>
        <w:right w:val="none" w:sz="0" w:space="0" w:color="auto"/>
      </w:divBdr>
    </w:div>
    <w:div w:id="1527671720">
      <w:bodyDiv w:val="1"/>
      <w:marLeft w:val="0"/>
      <w:marRight w:val="0"/>
      <w:marTop w:val="0"/>
      <w:marBottom w:val="0"/>
      <w:divBdr>
        <w:top w:val="none" w:sz="0" w:space="0" w:color="auto"/>
        <w:left w:val="none" w:sz="0" w:space="0" w:color="auto"/>
        <w:bottom w:val="none" w:sz="0" w:space="0" w:color="auto"/>
        <w:right w:val="none" w:sz="0" w:space="0" w:color="auto"/>
      </w:divBdr>
    </w:div>
    <w:div w:id="1529484281">
      <w:bodyDiv w:val="1"/>
      <w:marLeft w:val="0"/>
      <w:marRight w:val="0"/>
      <w:marTop w:val="0"/>
      <w:marBottom w:val="0"/>
      <w:divBdr>
        <w:top w:val="none" w:sz="0" w:space="0" w:color="auto"/>
        <w:left w:val="none" w:sz="0" w:space="0" w:color="auto"/>
        <w:bottom w:val="none" w:sz="0" w:space="0" w:color="auto"/>
        <w:right w:val="none" w:sz="0" w:space="0" w:color="auto"/>
      </w:divBdr>
    </w:div>
    <w:div w:id="1537623627">
      <w:bodyDiv w:val="1"/>
      <w:marLeft w:val="0"/>
      <w:marRight w:val="0"/>
      <w:marTop w:val="0"/>
      <w:marBottom w:val="0"/>
      <w:divBdr>
        <w:top w:val="none" w:sz="0" w:space="0" w:color="auto"/>
        <w:left w:val="none" w:sz="0" w:space="0" w:color="auto"/>
        <w:bottom w:val="none" w:sz="0" w:space="0" w:color="auto"/>
        <w:right w:val="none" w:sz="0" w:space="0" w:color="auto"/>
      </w:divBdr>
      <w:divsChild>
        <w:div w:id="2042590400">
          <w:marLeft w:val="720"/>
          <w:marRight w:val="0"/>
          <w:marTop w:val="86"/>
          <w:marBottom w:val="0"/>
          <w:divBdr>
            <w:top w:val="none" w:sz="0" w:space="0" w:color="auto"/>
            <w:left w:val="none" w:sz="0" w:space="0" w:color="auto"/>
            <w:bottom w:val="none" w:sz="0" w:space="0" w:color="auto"/>
            <w:right w:val="none" w:sz="0" w:space="0" w:color="auto"/>
          </w:divBdr>
        </w:div>
        <w:div w:id="157773796">
          <w:marLeft w:val="720"/>
          <w:marRight w:val="0"/>
          <w:marTop w:val="86"/>
          <w:marBottom w:val="0"/>
          <w:divBdr>
            <w:top w:val="none" w:sz="0" w:space="0" w:color="auto"/>
            <w:left w:val="none" w:sz="0" w:space="0" w:color="auto"/>
            <w:bottom w:val="none" w:sz="0" w:space="0" w:color="auto"/>
            <w:right w:val="none" w:sz="0" w:space="0" w:color="auto"/>
          </w:divBdr>
        </w:div>
        <w:div w:id="373621277">
          <w:marLeft w:val="1354"/>
          <w:marRight w:val="0"/>
          <w:marTop w:val="86"/>
          <w:marBottom w:val="0"/>
          <w:divBdr>
            <w:top w:val="none" w:sz="0" w:space="0" w:color="auto"/>
            <w:left w:val="none" w:sz="0" w:space="0" w:color="auto"/>
            <w:bottom w:val="none" w:sz="0" w:space="0" w:color="auto"/>
            <w:right w:val="none" w:sz="0" w:space="0" w:color="auto"/>
          </w:divBdr>
        </w:div>
        <w:div w:id="696320126">
          <w:marLeft w:val="1987"/>
          <w:marRight w:val="0"/>
          <w:marTop w:val="77"/>
          <w:marBottom w:val="0"/>
          <w:divBdr>
            <w:top w:val="none" w:sz="0" w:space="0" w:color="auto"/>
            <w:left w:val="none" w:sz="0" w:space="0" w:color="auto"/>
            <w:bottom w:val="none" w:sz="0" w:space="0" w:color="auto"/>
            <w:right w:val="none" w:sz="0" w:space="0" w:color="auto"/>
          </w:divBdr>
        </w:div>
        <w:div w:id="2057044340">
          <w:marLeft w:val="1987"/>
          <w:marRight w:val="0"/>
          <w:marTop w:val="77"/>
          <w:marBottom w:val="0"/>
          <w:divBdr>
            <w:top w:val="none" w:sz="0" w:space="0" w:color="auto"/>
            <w:left w:val="none" w:sz="0" w:space="0" w:color="auto"/>
            <w:bottom w:val="none" w:sz="0" w:space="0" w:color="auto"/>
            <w:right w:val="none" w:sz="0" w:space="0" w:color="auto"/>
          </w:divBdr>
        </w:div>
        <w:div w:id="1464733421">
          <w:marLeft w:val="1987"/>
          <w:marRight w:val="0"/>
          <w:marTop w:val="77"/>
          <w:marBottom w:val="0"/>
          <w:divBdr>
            <w:top w:val="none" w:sz="0" w:space="0" w:color="auto"/>
            <w:left w:val="none" w:sz="0" w:space="0" w:color="auto"/>
            <w:bottom w:val="none" w:sz="0" w:space="0" w:color="auto"/>
            <w:right w:val="none" w:sz="0" w:space="0" w:color="auto"/>
          </w:divBdr>
        </w:div>
        <w:div w:id="762648908">
          <w:marLeft w:val="1354"/>
          <w:marRight w:val="0"/>
          <w:marTop w:val="86"/>
          <w:marBottom w:val="0"/>
          <w:divBdr>
            <w:top w:val="none" w:sz="0" w:space="0" w:color="auto"/>
            <w:left w:val="none" w:sz="0" w:space="0" w:color="auto"/>
            <w:bottom w:val="none" w:sz="0" w:space="0" w:color="auto"/>
            <w:right w:val="none" w:sz="0" w:space="0" w:color="auto"/>
          </w:divBdr>
        </w:div>
        <w:div w:id="284436048">
          <w:marLeft w:val="1354"/>
          <w:marRight w:val="0"/>
          <w:marTop w:val="86"/>
          <w:marBottom w:val="0"/>
          <w:divBdr>
            <w:top w:val="none" w:sz="0" w:space="0" w:color="auto"/>
            <w:left w:val="none" w:sz="0" w:space="0" w:color="auto"/>
            <w:bottom w:val="none" w:sz="0" w:space="0" w:color="auto"/>
            <w:right w:val="none" w:sz="0" w:space="0" w:color="auto"/>
          </w:divBdr>
        </w:div>
        <w:div w:id="1510481785">
          <w:marLeft w:val="1354"/>
          <w:marRight w:val="0"/>
          <w:marTop w:val="86"/>
          <w:marBottom w:val="0"/>
          <w:divBdr>
            <w:top w:val="none" w:sz="0" w:space="0" w:color="auto"/>
            <w:left w:val="none" w:sz="0" w:space="0" w:color="auto"/>
            <w:bottom w:val="none" w:sz="0" w:space="0" w:color="auto"/>
            <w:right w:val="none" w:sz="0" w:space="0" w:color="auto"/>
          </w:divBdr>
        </w:div>
        <w:div w:id="1712222253">
          <w:marLeft w:val="1987"/>
          <w:marRight w:val="0"/>
          <w:marTop w:val="77"/>
          <w:marBottom w:val="0"/>
          <w:divBdr>
            <w:top w:val="none" w:sz="0" w:space="0" w:color="auto"/>
            <w:left w:val="none" w:sz="0" w:space="0" w:color="auto"/>
            <w:bottom w:val="none" w:sz="0" w:space="0" w:color="auto"/>
            <w:right w:val="none" w:sz="0" w:space="0" w:color="auto"/>
          </w:divBdr>
        </w:div>
        <w:div w:id="433984268">
          <w:marLeft w:val="1354"/>
          <w:marRight w:val="0"/>
          <w:marTop w:val="86"/>
          <w:marBottom w:val="0"/>
          <w:divBdr>
            <w:top w:val="none" w:sz="0" w:space="0" w:color="auto"/>
            <w:left w:val="none" w:sz="0" w:space="0" w:color="auto"/>
            <w:bottom w:val="none" w:sz="0" w:space="0" w:color="auto"/>
            <w:right w:val="none" w:sz="0" w:space="0" w:color="auto"/>
          </w:divBdr>
        </w:div>
        <w:div w:id="1043138827">
          <w:marLeft w:val="1354"/>
          <w:marRight w:val="0"/>
          <w:marTop w:val="86"/>
          <w:marBottom w:val="0"/>
          <w:divBdr>
            <w:top w:val="none" w:sz="0" w:space="0" w:color="auto"/>
            <w:left w:val="none" w:sz="0" w:space="0" w:color="auto"/>
            <w:bottom w:val="none" w:sz="0" w:space="0" w:color="auto"/>
            <w:right w:val="none" w:sz="0" w:space="0" w:color="auto"/>
          </w:divBdr>
        </w:div>
        <w:div w:id="1991978400">
          <w:marLeft w:val="1354"/>
          <w:marRight w:val="0"/>
          <w:marTop w:val="86"/>
          <w:marBottom w:val="0"/>
          <w:divBdr>
            <w:top w:val="none" w:sz="0" w:space="0" w:color="auto"/>
            <w:left w:val="none" w:sz="0" w:space="0" w:color="auto"/>
            <w:bottom w:val="none" w:sz="0" w:space="0" w:color="auto"/>
            <w:right w:val="none" w:sz="0" w:space="0" w:color="auto"/>
          </w:divBdr>
        </w:div>
      </w:divsChild>
    </w:div>
    <w:div w:id="1549075501">
      <w:bodyDiv w:val="1"/>
      <w:marLeft w:val="0"/>
      <w:marRight w:val="0"/>
      <w:marTop w:val="0"/>
      <w:marBottom w:val="0"/>
      <w:divBdr>
        <w:top w:val="none" w:sz="0" w:space="0" w:color="auto"/>
        <w:left w:val="none" w:sz="0" w:space="0" w:color="auto"/>
        <w:bottom w:val="none" w:sz="0" w:space="0" w:color="auto"/>
        <w:right w:val="none" w:sz="0" w:space="0" w:color="auto"/>
      </w:divBdr>
    </w:div>
    <w:div w:id="1582179441">
      <w:bodyDiv w:val="1"/>
      <w:marLeft w:val="0"/>
      <w:marRight w:val="0"/>
      <w:marTop w:val="0"/>
      <w:marBottom w:val="0"/>
      <w:divBdr>
        <w:top w:val="none" w:sz="0" w:space="0" w:color="auto"/>
        <w:left w:val="none" w:sz="0" w:space="0" w:color="auto"/>
        <w:bottom w:val="none" w:sz="0" w:space="0" w:color="auto"/>
        <w:right w:val="none" w:sz="0" w:space="0" w:color="auto"/>
      </w:divBdr>
      <w:divsChild>
        <w:div w:id="234584882">
          <w:marLeft w:val="994"/>
          <w:marRight w:val="0"/>
          <w:marTop w:val="0"/>
          <w:marBottom w:val="0"/>
          <w:divBdr>
            <w:top w:val="none" w:sz="0" w:space="0" w:color="auto"/>
            <w:left w:val="none" w:sz="0" w:space="0" w:color="auto"/>
            <w:bottom w:val="none" w:sz="0" w:space="0" w:color="auto"/>
            <w:right w:val="none" w:sz="0" w:space="0" w:color="auto"/>
          </w:divBdr>
        </w:div>
        <w:div w:id="535854619">
          <w:marLeft w:val="994"/>
          <w:marRight w:val="0"/>
          <w:marTop w:val="0"/>
          <w:marBottom w:val="0"/>
          <w:divBdr>
            <w:top w:val="none" w:sz="0" w:space="0" w:color="auto"/>
            <w:left w:val="none" w:sz="0" w:space="0" w:color="auto"/>
            <w:bottom w:val="none" w:sz="0" w:space="0" w:color="auto"/>
            <w:right w:val="none" w:sz="0" w:space="0" w:color="auto"/>
          </w:divBdr>
        </w:div>
        <w:div w:id="1097747455">
          <w:marLeft w:val="994"/>
          <w:marRight w:val="0"/>
          <w:marTop w:val="0"/>
          <w:marBottom w:val="0"/>
          <w:divBdr>
            <w:top w:val="none" w:sz="0" w:space="0" w:color="auto"/>
            <w:left w:val="none" w:sz="0" w:space="0" w:color="auto"/>
            <w:bottom w:val="none" w:sz="0" w:space="0" w:color="auto"/>
            <w:right w:val="none" w:sz="0" w:space="0" w:color="auto"/>
          </w:divBdr>
        </w:div>
      </w:divsChild>
    </w:div>
    <w:div w:id="1603025259">
      <w:bodyDiv w:val="1"/>
      <w:marLeft w:val="0"/>
      <w:marRight w:val="0"/>
      <w:marTop w:val="0"/>
      <w:marBottom w:val="0"/>
      <w:divBdr>
        <w:top w:val="none" w:sz="0" w:space="0" w:color="auto"/>
        <w:left w:val="none" w:sz="0" w:space="0" w:color="auto"/>
        <w:bottom w:val="none" w:sz="0" w:space="0" w:color="auto"/>
        <w:right w:val="none" w:sz="0" w:space="0" w:color="auto"/>
      </w:divBdr>
      <w:divsChild>
        <w:div w:id="81688110">
          <w:marLeft w:val="1166"/>
          <w:marRight w:val="0"/>
          <w:marTop w:val="96"/>
          <w:marBottom w:val="0"/>
          <w:divBdr>
            <w:top w:val="none" w:sz="0" w:space="0" w:color="auto"/>
            <w:left w:val="none" w:sz="0" w:space="0" w:color="auto"/>
            <w:bottom w:val="none" w:sz="0" w:space="0" w:color="auto"/>
            <w:right w:val="none" w:sz="0" w:space="0" w:color="auto"/>
          </w:divBdr>
        </w:div>
        <w:div w:id="1953173296">
          <w:marLeft w:val="1166"/>
          <w:marRight w:val="0"/>
          <w:marTop w:val="96"/>
          <w:marBottom w:val="0"/>
          <w:divBdr>
            <w:top w:val="none" w:sz="0" w:space="0" w:color="auto"/>
            <w:left w:val="none" w:sz="0" w:space="0" w:color="auto"/>
            <w:bottom w:val="none" w:sz="0" w:space="0" w:color="auto"/>
            <w:right w:val="none" w:sz="0" w:space="0" w:color="auto"/>
          </w:divBdr>
        </w:div>
        <w:div w:id="668753729">
          <w:marLeft w:val="1166"/>
          <w:marRight w:val="0"/>
          <w:marTop w:val="96"/>
          <w:marBottom w:val="0"/>
          <w:divBdr>
            <w:top w:val="none" w:sz="0" w:space="0" w:color="auto"/>
            <w:left w:val="none" w:sz="0" w:space="0" w:color="auto"/>
            <w:bottom w:val="none" w:sz="0" w:space="0" w:color="auto"/>
            <w:right w:val="none" w:sz="0" w:space="0" w:color="auto"/>
          </w:divBdr>
        </w:div>
        <w:div w:id="1802386175">
          <w:marLeft w:val="1166"/>
          <w:marRight w:val="0"/>
          <w:marTop w:val="96"/>
          <w:marBottom w:val="0"/>
          <w:divBdr>
            <w:top w:val="none" w:sz="0" w:space="0" w:color="auto"/>
            <w:left w:val="none" w:sz="0" w:space="0" w:color="auto"/>
            <w:bottom w:val="none" w:sz="0" w:space="0" w:color="auto"/>
            <w:right w:val="none" w:sz="0" w:space="0" w:color="auto"/>
          </w:divBdr>
        </w:div>
      </w:divsChild>
    </w:div>
    <w:div w:id="1617370229">
      <w:bodyDiv w:val="1"/>
      <w:marLeft w:val="0"/>
      <w:marRight w:val="0"/>
      <w:marTop w:val="0"/>
      <w:marBottom w:val="0"/>
      <w:divBdr>
        <w:top w:val="none" w:sz="0" w:space="0" w:color="auto"/>
        <w:left w:val="none" w:sz="0" w:space="0" w:color="auto"/>
        <w:bottom w:val="none" w:sz="0" w:space="0" w:color="auto"/>
        <w:right w:val="none" w:sz="0" w:space="0" w:color="auto"/>
      </w:divBdr>
      <w:divsChild>
        <w:div w:id="1332837068">
          <w:marLeft w:val="547"/>
          <w:marRight w:val="0"/>
          <w:marTop w:val="82"/>
          <w:marBottom w:val="0"/>
          <w:divBdr>
            <w:top w:val="none" w:sz="0" w:space="0" w:color="auto"/>
            <w:left w:val="none" w:sz="0" w:space="0" w:color="auto"/>
            <w:bottom w:val="none" w:sz="0" w:space="0" w:color="auto"/>
            <w:right w:val="none" w:sz="0" w:space="0" w:color="auto"/>
          </w:divBdr>
        </w:div>
        <w:div w:id="252400102">
          <w:marLeft w:val="547"/>
          <w:marRight w:val="0"/>
          <w:marTop w:val="82"/>
          <w:marBottom w:val="0"/>
          <w:divBdr>
            <w:top w:val="none" w:sz="0" w:space="0" w:color="auto"/>
            <w:left w:val="none" w:sz="0" w:space="0" w:color="auto"/>
            <w:bottom w:val="none" w:sz="0" w:space="0" w:color="auto"/>
            <w:right w:val="none" w:sz="0" w:space="0" w:color="auto"/>
          </w:divBdr>
        </w:div>
        <w:div w:id="152911240">
          <w:marLeft w:val="547"/>
          <w:marRight w:val="0"/>
          <w:marTop w:val="82"/>
          <w:marBottom w:val="0"/>
          <w:divBdr>
            <w:top w:val="none" w:sz="0" w:space="0" w:color="auto"/>
            <w:left w:val="none" w:sz="0" w:space="0" w:color="auto"/>
            <w:bottom w:val="none" w:sz="0" w:space="0" w:color="auto"/>
            <w:right w:val="none" w:sz="0" w:space="0" w:color="auto"/>
          </w:divBdr>
        </w:div>
        <w:div w:id="591620576">
          <w:marLeft w:val="1166"/>
          <w:marRight w:val="0"/>
          <w:marTop w:val="77"/>
          <w:marBottom w:val="0"/>
          <w:divBdr>
            <w:top w:val="none" w:sz="0" w:space="0" w:color="auto"/>
            <w:left w:val="none" w:sz="0" w:space="0" w:color="auto"/>
            <w:bottom w:val="none" w:sz="0" w:space="0" w:color="auto"/>
            <w:right w:val="none" w:sz="0" w:space="0" w:color="auto"/>
          </w:divBdr>
        </w:div>
      </w:divsChild>
    </w:div>
    <w:div w:id="1628971556">
      <w:bodyDiv w:val="1"/>
      <w:marLeft w:val="0"/>
      <w:marRight w:val="0"/>
      <w:marTop w:val="0"/>
      <w:marBottom w:val="0"/>
      <w:divBdr>
        <w:top w:val="none" w:sz="0" w:space="0" w:color="auto"/>
        <w:left w:val="none" w:sz="0" w:space="0" w:color="auto"/>
        <w:bottom w:val="none" w:sz="0" w:space="0" w:color="auto"/>
        <w:right w:val="none" w:sz="0" w:space="0" w:color="auto"/>
      </w:divBdr>
      <w:divsChild>
        <w:div w:id="1485514607">
          <w:marLeft w:val="1166"/>
          <w:marRight w:val="0"/>
          <w:marTop w:val="96"/>
          <w:marBottom w:val="0"/>
          <w:divBdr>
            <w:top w:val="none" w:sz="0" w:space="0" w:color="auto"/>
            <w:left w:val="none" w:sz="0" w:space="0" w:color="auto"/>
            <w:bottom w:val="none" w:sz="0" w:space="0" w:color="auto"/>
            <w:right w:val="none" w:sz="0" w:space="0" w:color="auto"/>
          </w:divBdr>
        </w:div>
      </w:divsChild>
    </w:div>
    <w:div w:id="1648318656">
      <w:bodyDiv w:val="1"/>
      <w:marLeft w:val="0"/>
      <w:marRight w:val="0"/>
      <w:marTop w:val="0"/>
      <w:marBottom w:val="0"/>
      <w:divBdr>
        <w:top w:val="none" w:sz="0" w:space="0" w:color="auto"/>
        <w:left w:val="none" w:sz="0" w:space="0" w:color="auto"/>
        <w:bottom w:val="none" w:sz="0" w:space="0" w:color="auto"/>
        <w:right w:val="none" w:sz="0" w:space="0" w:color="auto"/>
      </w:divBdr>
    </w:div>
    <w:div w:id="1681620810">
      <w:bodyDiv w:val="1"/>
      <w:marLeft w:val="0"/>
      <w:marRight w:val="0"/>
      <w:marTop w:val="0"/>
      <w:marBottom w:val="0"/>
      <w:divBdr>
        <w:top w:val="none" w:sz="0" w:space="0" w:color="auto"/>
        <w:left w:val="none" w:sz="0" w:space="0" w:color="auto"/>
        <w:bottom w:val="none" w:sz="0" w:space="0" w:color="auto"/>
        <w:right w:val="none" w:sz="0" w:space="0" w:color="auto"/>
      </w:divBdr>
    </w:div>
    <w:div w:id="1721905725">
      <w:bodyDiv w:val="1"/>
      <w:marLeft w:val="0"/>
      <w:marRight w:val="0"/>
      <w:marTop w:val="0"/>
      <w:marBottom w:val="0"/>
      <w:divBdr>
        <w:top w:val="none" w:sz="0" w:space="0" w:color="auto"/>
        <w:left w:val="none" w:sz="0" w:space="0" w:color="auto"/>
        <w:bottom w:val="none" w:sz="0" w:space="0" w:color="auto"/>
        <w:right w:val="none" w:sz="0" w:space="0" w:color="auto"/>
      </w:divBdr>
    </w:div>
    <w:div w:id="1750736555">
      <w:bodyDiv w:val="1"/>
      <w:marLeft w:val="0"/>
      <w:marRight w:val="0"/>
      <w:marTop w:val="0"/>
      <w:marBottom w:val="0"/>
      <w:divBdr>
        <w:top w:val="none" w:sz="0" w:space="0" w:color="auto"/>
        <w:left w:val="none" w:sz="0" w:space="0" w:color="auto"/>
        <w:bottom w:val="none" w:sz="0" w:space="0" w:color="auto"/>
        <w:right w:val="none" w:sz="0" w:space="0" w:color="auto"/>
      </w:divBdr>
      <w:divsChild>
        <w:div w:id="2061318588">
          <w:marLeft w:val="0"/>
          <w:marRight w:val="0"/>
          <w:marTop w:val="0"/>
          <w:marBottom w:val="0"/>
          <w:divBdr>
            <w:top w:val="none" w:sz="0" w:space="0" w:color="auto"/>
            <w:left w:val="none" w:sz="0" w:space="0" w:color="auto"/>
            <w:bottom w:val="none" w:sz="0" w:space="0" w:color="auto"/>
            <w:right w:val="none" w:sz="0" w:space="0" w:color="auto"/>
          </w:divBdr>
        </w:div>
      </w:divsChild>
    </w:div>
    <w:div w:id="1911383434">
      <w:bodyDiv w:val="1"/>
      <w:marLeft w:val="0"/>
      <w:marRight w:val="0"/>
      <w:marTop w:val="0"/>
      <w:marBottom w:val="0"/>
      <w:divBdr>
        <w:top w:val="none" w:sz="0" w:space="0" w:color="auto"/>
        <w:left w:val="none" w:sz="0" w:space="0" w:color="auto"/>
        <w:bottom w:val="none" w:sz="0" w:space="0" w:color="auto"/>
        <w:right w:val="none" w:sz="0" w:space="0" w:color="auto"/>
      </w:divBdr>
    </w:div>
    <w:div w:id="1947930239">
      <w:bodyDiv w:val="1"/>
      <w:marLeft w:val="0"/>
      <w:marRight w:val="0"/>
      <w:marTop w:val="0"/>
      <w:marBottom w:val="0"/>
      <w:divBdr>
        <w:top w:val="none" w:sz="0" w:space="0" w:color="auto"/>
        <w:left w:val="none" w:sz="0" w:space="0" w:color="auto"/>
        <w:bottom w:val="none" w:sz="0" w:space="0" w:color="auto"/>
        <w:right w:val="none" w:sz="0" w:space="0" w:color="auto"/>
      </w:divBdr>
    </w:div>
    <w:div w:id="2001469911">
      <w:bodyDiv w:val="1"/>
      <w:marLeft w:val="0"/>
      <w:marRight w:val="0"/>
      <w:marTop w:val="0"/>
      <w:marBottom w:val="0"/>
      <w:divBdr>
        <w:top w:val="none" w:sz="0" w:space="0" w:color="auto"/>
        <w:left w:val="none" w:sz="0" w:space="0" w:color="auto"/>
        <w:bottom w:val="none" w:sz="0" w:space="0" w:color="auto"/>
        <w:right w:val="none" w:sz="0" w:space="0" w:color="auto"/>
      </w:divBdr>
    </w:div>
    <w:div w:id="2023428757">
      <w:bodyDiv w:val="1"/>
      <w:marLeft w:val="0"/>
      <w:marRight w:val="0"/>
      <w:marTop w:val="0"/>
      <w:marBottom w:val="0"/>
      <w:divBdr>
        <w:top w:val="none" w:sz="0" w:space="0" w:color="auto"/>
        <w:left w:val="none" w:sz="0" w:space="0" w:color="auto"/>
        <w:bottom w:val="none" w:sz="0" w:space="0" w:color="auto"/>
        <w:right w:val="none" w:sz="0" w:space="0" w:color="auto"/>
      </w:divBdr>
    </w:div>
    <w:div w:id="2069837453">
      <w:bodyDiv w:val="1"/>
      <w:marLeft w:val="0"/>
      <w:marRight w:val="0"/>
      <w:marTop w:val="0"/>
      <w:marBottom w:val="0"/>
      <w:divBdr>
        <w:top w:val="none" w:sz="0" w:space="0" w:color="auto"/>
        <w:left w:val="none" w:sz="0" w:space="0" w:color="auto"/>
        <w:bottom w:val="none" w:sz="0" w:space="0" w:color="auto"/>
        <w:right w:val="none" w:sz="0" w:space="0" w:color="auto"/>
      </w:divBdr>
      <w:divsChild>
        <w:div w:id="1969505868">
          <w:marLeft w:val="547"/>
          <w:marRight w:val="0"/>
          <w:marTop w:val="77"/>
          <w:marBottom w:val="0"/>
          <w:divBdr>
            <w:top w:val="none" w:sz="0" w:space="0" w:color="auto"/>
            <w:left w:val="none" w:sz="0" w:space="0" w:color="auto"/>
            <w:bottom w:val="none" w:sz="0" w:space="0" w:color="auto"/>
            <w:right w:val="none" w:sz="0" w:space="0" w:color="auto"/>
          </w:divBdr>
        </w:div>
      </w:divsChild>
    </w:div>
    <w:div w:id="2097286946">
      <w:bodyDiv w:val="1"/>
      <w:marLeft w:val="0"/>
      <w:marRight w:val="0"/>
      <w:marTop w:val="0"/>
      <w:marBottom w:val="0"/>
      <w:divBdr>
        <w:top w:val="none" w:sz="0" w:space="0" w:color="auto"/>
        <w:left w:val="none" w:sz="0" w:space="0" w:color="auto"/>
        <w:bottom w:val="none" w:sz="0" w:space="0" w:color="auto"/>
        <w:right w:val="none" w:sz="0" w:space="0" w:color="auto"/>
      </w:divBdr>
    </w:div>
    <w:div w:id="2099056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sp-psd.pwgsc.gc.ca/Collection/CH34-7-2005-1E.pdf" TargetMode="External"/><Relationship Id="rId18" Type="http://schemas.openxmlformats.org/officeDocument/2006/relationships/hyperlink" Target="http://novascotiaimmigration.ca/communities/getting-started" TargetMode="External"/><Relationship Id="rId26" Type="http://schemas.openxmlformats.org/officeDocument/2006/relationships/hyperlink" Target="http://canada.metropolis.net/publications/Diversity/our_diverse_cities_vol2_en.pdf"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www.welcomebc.ca/wbc/communities/building_a_strong_community/index.page?WT.svl=Body" TargetMode="External"/><Relationship Id="rId17" Type="http://schemas.openxmlformats.org/officeDocument/2006/relationships/hyperlink" Target="http://canada.metropolis.net/events/metropolis_presents/Metropolis_presents_Welcoming_Seminar/Sheehan-E.pdf" TargetMode="External"/><Relationship Id="rId25" Type="http://schemas.openxmlformats.org/officeDocument/2006/relationships/hyperlink" Target="http://www2.brandonu.ca/organizations/rdi/Publications/Immigration/Lessons-Final.pdf" TargetMode="External"/><Relationship Id="rId2" Type="http://schemas.openxmlformats.org/officeDocument/2006/relationships/numbering" Target="numbering.xml"/><Relationship Id="rId16" Type="http://schemas.openxmlformats.org/officeDocument/2006/relationships/hyperlink" Target="http://www.gov.mb.ca/chc/multi_sec/wcm.html" TargetMode="External"/><Relationship Id="rId20" Type="http://schemas.openxmlformats.org/officeDocument/2006/relationships/chart" Target="charts/chart1.xml"/><Relationship Id="rId29" Type="http://schemas.openxmlformats.org/officeDocument/2006/relationships/hyperlink" Target="http://mqup.mcgill.ca/book.php?bookid=25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migration-quebec.gouv.qc.ca/en/settle/index.html" TargetMode="External"/><Relationship Id="rId24" Type="http://schemas.openxmlformats.org/officeDocument/2006/relationships/hyperlink" Target="http://www.welcomebc.ca/wbc/service_providers/programs/welcome_program/index.page?WT.svl=LeftNa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ealthyalberta.com/HealthyPlaces/759.htm" TargetMode="External"/><Relationship Id="rId23" Type="http://schemas.openxmlformats.org/officeDocument/2006/relationships/hyperlink" Target="http://www.policyresearch.gc.ca/page.asp?pagenm=2011_0061_Burr&amp;langcd=E" TargetMode="External"/><Relationship Id="rId28" Type="http://schemas.openxmlformats.org/officeDocument/2006/relationships/hyperlink" Target="http://tamarackcommunity.ca/downloads/tools/conveningorg1.pdf" TargetMode="External"/><Relationship Id="rId10" Type="http://schemas.openxmlformats.org/officeDocument/2006/relationships/hyperlink" Target="http://www2.brandonu.ca/organizations/rdi/Publications/Immigration/Lessons-Final.pdf" TargetMode="External"/><Relationship Id="rId19" Type="http://schemas.openxmlformats.org/officeDocument/2006/relationships/hyperlink" Target="http://welcomingcommunities.c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cavictoria.org/services/resources/toolbox-ideas" TargetMode="External"/><Relationship Id="rId14" Type="http://schemas.openxmlformats.org/officeDocument/2006/relationships/hyperlink" Target="http://www.welcomebc.ca/wbc/communities/index.page?WT.svl=Topnav" TargetMode="External"/><Relationship Id="rId22" Type="http://schemas.openxmlformats.org/officeDocument/2006/relationships/hyperlink" Target="http://welcomingcommunities.ca/lip/" TargetMode="External"/><Relationship Id="rId27" Type="http://schemas.openxmlformats.org/officeDocument/2006/relationships/hyperlink" Target="http://canada.metropolis.net/publications/Diversity/our_diverse_cities_vol2_en.pdf"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homedir2\Data5\NH-INTEGRATION\Kathleen.Burr\Documents\Integration%20Branch\Community%20Connections\LIPs\LIPs%20Agreements%20-%20Total%20Funding.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CA"/>
  <c:chart>
    <c:title>
      <c:tx>
        <c:rich>
          <a:bodyPr/>
          <a:lstStyle/>
          <a:p>
            <a:pPr>
              <a:defRPr/>
            </a:pPr>
            <a:r>
              <a:rPr lang="en-CA">
                <a:solidFill>
                  <a:schemeClr val="tx2"/>
                </a:solidFill>
                <a:latin typeface="+mj-lt"/>
              </a:rPr>
              <a:t>Research Methods</a:t>
            </a:r>
          </a:p>
        </c:rich>
      </c:tx>
    </c:title>
    <c:plotArea>
      <c:layout/>
      <c:pieChart>
        <c:varyColors val="1"/>
        <c:ser>
          <c:idx val="0"/>
          <c:order val="0"/>
          <c:tx>
            <c:strRef>
              <c:f>Sheet1!$B$1</c:f>
              <c:strCache>
                <c:ptCount val="1"/>
                <c:pt idx="0">
                  <c:v>%</c:v>
                </c:pt>
              </c:strCache>
            </c:strRef>
          </c:tx>
          <c:dLbls>
            <c:showVal val="1"/>
            <c:showLeaderLines val="1"/>
          </c:dLbls>
          <c:cat>
            <c:strRef>
              <c:f>Sheet1!$A$2:$A$8</c:f>
              <c:strCache>
                <c:ptCount val="7"/>
                <c:pt idx="0">
                  <c:v>Focus Groups (19%)</c:v>
                </c:pt>
                <c:pt idx="1">
                  <c:v>Questionnaires (22%)</c:v>
                </c:pt>
                <c:pt idx="2">
                  <c:v>Interviews (11%)</c:v>
                </c:pt>
                <c:pt idx="3">
                  <c:v>Community Forums (9%)</c:v>
                </c:pt>
                <c:pt idx="4">
                  <c:v>Service Mapping (16%)</c:v>
                </c:pt>
                <c:pt idx="5">
                  <c:v>Literature Review (9%)</c:v>
                </c:pt>
                <c:pt idx="6">
                  <c:v>SPO Consultation (14%)</c:v>
                </c:pt>
              </c:strCache>
            </c:strRef>
          </c:cat>
          <c:val>
            <c:numRef>
              <c:f>Sheet1!$B$2:$B$8</c:f>
              <c:numCache>
                <c:formatCode>0%</c:formatCode>
                <c:ptCount val="7"/>
                <c:pt idx="0">
                  <c:v>0.19</c:v>
                </c:pt>
                <c:pt idx="1">
                  <c:v>0.22</c:v>
                </c:pt>
                <c:pt idx="2">
                  <c:v>0.11</c:v>
                </c:pt>
                <c:pt idx="3">
                  <c:v>9.0000000000000024E-2</c:v>
                </c:pt>
                <c:pt idx="4">
                  <c:v>0.16</c:v>
                </c:pt>
                <c:pt idx="5">
                  <c:v>9.0000000000000024E-2</c:v>
                </c:pt>
                <c:pt idx="6">
                  <c:v>0.14000000000000001</c:v>
                </c:pt>
              </c:numCache>
            </c:numRef>
          </c:val>
        </c:ser>
        <c:firstSliceAng val="0"/>
      </c:pieChart>
    </c:plotArea>
    <c:legend>
      <c:legendPos val="r"/>
    </c:legend>
    <c:plotVisOnly val="1"/>
  </c:chart>
  <c:spPr>
    <a:ln>
      <a:solidFill>
        <a:schemeClr val="accent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CA"/>
  <c:clrMapOvr bg1="lt1" tx1="dk1" bg2="lt2" tx2="dk2" accent1="accent1" accent2="accent2" accent3="accent3" accent4="accent4" accent5="accent5" accent6="accent6" hlink="hlink" folHlink="folHlink"/>
  <c:chart>
    <c:plotArea>
      <c:layout/>
      <c:pieChart>
        <c:varyColors val="1"/>
        <c:ser>
          <c:idx val="0"/>
          <c:order val="0"/>
          <c:dLbls>
            <c:txPr>
              <a:bodyPr/>
              <a:lstStyle/>
              <a:p>
                <a:pPr>
                  <a:defRPr lang="en-CA"/>
                </a:pPr>
                <a:endParaRPr lang="en-US"/>
              </a:p>
            </c:txPr>
            <c:showPercent val="1"/>
          </c:dLbls>
          <c:cat>
            <c:strRef>
              <c:f>Sheet1!$AI$2:$AI$8</c:f>
              <c:strCache>
                <c:ptCount val="7"/>
                <c:pt idx="0">
                  <c:v>LIPs Staff (57%)</c:v>
                </c:pt>
                <c:pt idx="1">
                  <c:v>Administration and Overhead (10%)</c:v>
                </c:pt>
                <c:pt idx="2">
                  <c:v>Research and Consultants (19%)</c:v>
                </c:pt>
                <c:pt idx="3">
                  <c:v>Knowledge Transfer and Community Outreach (8%)</c:v>
                </c:pt>
                <c:pt idx="4">
                  <c:v>Travel (1%)</c:v>
                </c:pt>
                <c:pt idx="5">
                  <c:v>Partnership Council Meetings (3%)</c:v>
                </c:pt>
                <c:pt idx="6">
                  <c:v>Translation and Interpretation (2%)</c:v>
                </c:pt>
              </c:strCache>
            </c:strRef>
          </c:cat>
          <c:val>
            <c:numRef>
              <c:f>Sheet1!$AJ$2:$AJ$8</c:f>
              <c:numCache>
                <c:formatCode>General</c:formatCode>
                <c:ptCount val="7"/>
                <c:pt idx="0">
                  <c:v>5544117</c:v>
                </c:pt>
                <c:pt idx="1">
                  <c:v>989565</c:v>
                </c:pt>
                <c:pt idx="2">
                  <c:v>1915028</c:v>
                </c:pt>
                <c:pt idx="3">
                  <c:v>765542</c:v>
                </c:pt>
                <c:pt idx="4">
                  <c:v>128363</c:v>
                </c:pt>
                <c:pt idx="5">
                  <c:v>257989</c:v>
                </c:pt>
                <c:pt idx="6">
                  <c:v>202337</c:v>
                </c:pt>
              </c:numCache>
            </c:numRef>
          </c:val>
        </c:ser>
        <c:firstSliceAng val="0"/>
      </c:pieChart>
    </c:plotArea>
    <c:legend>
      <c:legendPos val="r"/>
      <c:layout>
        <c:manualLayout>
          <c:xMode val="edge"/>
          <c:yMode val="edge"/>
          <c:x val="0.60126991230892246"/>
          <c:y val="2.0844996256345699E-2"/>
          <c:w val="0.38319618785516163"/>
          <c:h val="0.96756926217556205"/>
        </c:manualLayout>
      </c:layout>
      <c:txPr>
        <a:bodyPr/>
        <a:lstStyle/>
        <a:p>
          <a:pPr>
            <a:defRPr lang="en-CA"/>
          </a:pPr>
          <a:endParaRPr lang="en-US"/>
        </a:p>
      </c:txPr>
    </c:legend>
    <c:plotVisOnly val="1"/>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53B13-3EEF-4637-9B6D-5D918DCB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4441</Words>
  <Characters>25316</Characters>
  <Application>Microsoft Office Word</Application>
  <DocSecurity>4</DocSecurity>
  <Lines>210</Lines>
  <Paragraphs>59</Paragraphs>
  <ScaleCrop>false</ScaleCrop>
  <HeadingPairs>
    <vt:vector size="2" baseType="variant">
      <vt:variant>
        <vt:lpstr>Title</vt:lpstr>
      </vt:variant>
      <vt:variant>
        <vt:i4>1</vt:i4>
      </vt:variant>
    </vt:vector>
  </HeadingPairs>
  <TitlesOfParts>
    <vt:vector size="1" baseType="lpstr">
      <vt:lpstr>6</vt:lpstr>
    </vt:vector>
  </TitlesOfParts>
  <Company>CIC</Company>
  <LinksUpToDate>false</LinksUpToDate>
  <CharactersWithSpaces>29698</CharactersWithSpaces>
  <SharedDoc>false</SharedDoc>
  <HLinks>
    <vt:vector size="144" baseType="variant">
      <vt:variant>
        <vt:i4>4063254</vt:i4>
      </vt:variant>
      <vt:variant>
        <vt:i4>105</vt:i4>
      </vt:variant>
      <vt:variant>
        <vt:i4>0</vt:i4>
      </vt:variant>
      <vt:variant>
        <vt:i4>5</vt:i4>
      </vt:variant>
      <vt:variant>
        <vt:lpwstr>mailto:Laurie.Brown@cic.gc.ca</vt:lpwstr>
      </vt:variant>
      <vt:variant>
        <vt:lpwstr/>
      </vt:variant>
      <vt:variant>
        <vt:i4>1638442</vt:i4>
      </vt:variant>
      <vt:variant>
        <vt:i4>102</vt:i4>
      </vt:variant>
      <vt:variant>
        <vt:i4>0</vt:i4>
      </vt:variant>
      <vt:variant>
        <vt:i4>5</vt:i4>
      </vt:variant>
      <vt:variant>
        <vt:lpwstr>mailto:Anastasia.Chyz@cic.gc.ca</vt:lpwstr>
      </vt:variant>
      <vt:variant>
        <vt:lpwstr/>
      </vt:variant>
      <vt:variant>
        <vt:i4>6684775</vt:i4>
      </vt:variant>
      <vt:variant>
        <vt:i4>99</vt:i4>
      </vt:variant>
      <vt:variant>
        <vt:i4>0</vt:i4>
      </vt:variant>
      <vt:variant>
        <vt:i4>5</vt:i4>
      </vt:variant>
      <vt:variant>
        <vt:lpwstr>http://www.tbs-sct.gc.ca/pol/doc-eng.aspx?id=12255</vt:lpwstr>
      </vt:variant>
      <vt:variant>
        <vt:lpwstr/>
      </vt:variant>
      <vt:variant>
        <vt:i4>6750311</vt:i4>
      </vt:variant>
      <vt:variant>
        <vt:i4>96</vt:i4>
      </vt:variant>
      <vt:variant>
        <vt:i4>0</vt:i4>
      </vt:variant>
      <vt:variant>
        <vt:i4>5</vt:i4>
      </vt:variant>
      <vt:variant>
        <vt:lpwstr>http://www.tbs-sct.gc.ca/pol/doc-eng.aspx?id=12254</vt:lpwstr>
      </vt:variant>
      <vt:variant>
        <vt:lpwstr/>
      </vt:variant>
      <vt:variant>
        <vt:i4>5177408</vt:i4>
      </vt:variant>
      <vt:variant>
        <vt:i4>93</vt:i4>
      </vt:variant>
      <vt:variant>
        <vt:i4>0</vt:i4>
      </vt:variant>
      <vt:variant>
        <vt:i4>5</vt:i4>
      </vt:variant>
      <vt:variant>
        <vt:lpwstr>http://cicintranet.ci.gc.ca/CICExplore/english/org/bgd/int/index-eng.aspx</vt:lpwstr>
      </vt:variant>
      <vt:variant>
        <vt:lpwstr/>
      </vt:variant>
      <vt:variant>
        <vt:i4>1376317</vt:i4>
      </vt:variant>
      <vt:variant>
        <vt:i4>89</vt:i4>
      </vt:variant>
      <vt:variant>
        <vt:i4>0</vt:i4>
      </vt:variant>
      <vt:variant>
        <vt:i4>5</vt:i4>
      </vt:variant>
      <vt:variant>
        <vt:lpwstr/>
      </vt:variant>
      <vt:variant>
        <vt:lpwstr>_Toc260063970</vt:lpwstr>
      </vt:variant>
      <vt:variant>
        <vt:i4>1310781</vt:i4>
      </vt:variant>
      <vt:variant>
        <vt:i4>86</vt:i4>
      </vt:variant>
      <vt:variant>
        <vt:i4>0</vt:i4>
      </vt:variant>
      <vt:variant>
        <vt:i4>5</vt:i4>
      </vt:variant>
      <vt:variant>
        <vt:lpwstr/>
      </vt:variant>
      <vt:variant>
        <vt:lpwstr>_Toc260063969</vt:lpwstr>
      </vt:variant>
      <vt:variant>
        <vt:i4>1310781</vt:i4>
      </vt:variant>
      <vt:variant>
        <vt:i4>83</vt:i4>
      </vt:variant>
      <vt:variant>
        <vt:i4>0</vt:i4>
      </vt:variant>
      <vt:variant>
        <vt:i4>5</vt:i4>
      </vt:variant>
      <vt:variant>
        <vt:lpwstr/>
      </vt:variant>
      <vt:variant>
        <vt:lpwstr>_Toc260063968</vt:lpwstr>
      </vt:variant>
      <vt:variant>
        <vt:i4>1310781</vt:i4>
      </vt:variant>
      <vt:variant>
        <vt:i4>80</vt:i4>
      </vt:variant>
      <vt:variant>
        <vt:i4>0</vt:i4>
      </vt:variant>
      <vt:variant>
        <vt:i4>5</vt:i4>
      </vt:variant>
      <vt:variant>
        <vt:lpwstr/>
      </vt:variant>
      <vt:variant>
        <vt:lpwstr>_Toc260063966</vt:lpwstr>
      </vt:variant>
      <vt:variant>
        <vt:i4>1310781</vt:i4>
      </vt:variant>
      <vt:variant>
        <vt:i4>74</vt:i4>
      </vt:variant>
      <vt:variant>
        <vt:i4>0</vt:i4>
      </vt:variant>
      <vt:variant>
        <vt:i4>5</vt:i4>
      </vt:variant>
      <vt:variant>
        <vt:lpwstr/>
      </vt:variant>
      <vt:variant>
        <vt:lpwstr>_Toc260063966</vt:lpwstr>
      </vt:variant>
      <vt:variant>
        <vt:i4>1310781</vt:i4>
      </vt:variant>
      <vt:variant>
        <vt:i4>68</vt:i4>
      </vt:variant>
      <vt:variant>
        <vt:i4>0</vt:i4>
      </vt:variant>
      <vt:variant>
        <vt:i4>5</vt:i4>
      </vt:variant>
      <vt:variant>
        <vt:lpwstr/>
      </vt:variant>
      <vt:variant>
        <vt:lpwstr>_Toc260063965</vt:lpwstr>
      </vt:variant>
      <vt:variant>
        <vt:i4>1310781</vt:i4>
      </vt:variant>
      <vt:variant>
        <vt:i4>62</vt:i4>
      </vt:variant>
      <vt:variant>
        <vt:i4>0</vt:i4>
      </vt:variant>
      <vt:variant>
        <vt:i4>5</vt:i4>
      </vt:variant>
      <vt:variant>
        <vt:lpwstr/>
      </vt:variant>
      <vt:variant>
        <vt:lpwstr>_Toc260063962</vt:lpwstr>
      </vt:variant>
      <vt:variant>
        <vt:i4>1310781</vt:i4>
      </vt:variant>
      <vt:variant>
        <vt:i4>56</vt:i4>
      </vt:variant>
      <vt:variant>
        <vt:i4>0</vt:i4>
      </vt:variant>
      <vt:variant>
        <vt:i4>5</vt:i4>
      </vt:variant>
      <vt:variant>
        <vt:lpwstr/>
      </vt:variant>
      <vt:variant>
        <vt:lpwstr>_Toc260063961</vt:lpwstr>
      </vt:variant>
      <vt:variant>
        <vt:i4>1310781</vt:i4>
      </vt:variant>
      <vt:variant>
        <vt:i4>53</vt:i4>
      </vt:variant>
      <vt:variant>
        <vt:i4>0</vt:i4>
      </vt:variant>
      <vt:variant>
        <vt:i4>5</vt:i4>
      </vt:variant>
      <vt:variant>
        <vt:lpwstr/>
      </vt:variant>
      <vt:variant>
        <vt:lpwstr>_Toc260063960</vt:lpwstr>
      </vt:variant>
      <vt:variant>
        <vt:i4>1507389</vt:i4>
      </vt:variant>
      <vt:variant>
        <vt:i4>47</vt:i4>
      </vt:variant>
      <vt:variant>
        <vt:i4>0</vt:i4>
      </vt:variant>
      <vt:variant>
        <vt:i4>5</vt:i4>
      </vt:variant>
      <vt:variant>
        <vt:lpwstr/>
      </vt:variant>
      <vt:variant>
        <vt:lpwstr>_Toc260063959</vt:lpwstr>
      </vt:variant>
      <vt:variant>
        <vt:i4>1507389</vt:i4>
      </vt:variant>
      <vt:variant>
        <vt:i4>41</vt:i4>
      </vt:variant>
      <vt:variant>
        <vt:i4>0</vt:i4>
      </vt:variant>
      <vt:variant>
        <vt:i4>5</vt:i4>
      </vt:variant>
      <vt:variant>
        <vt:lpwstr/>
      </vt:variant>
      <vt:variant>
        <vt:lpwstr>_Toc260063957</vt:lpwstr>
      </vt:variant>
      <vt:variant>
        <vt:i4>1507389</vt:i4>
      </vt:variant>
      <vt:variant>
        <vt:i4>35</vt:i4>
      </vt:variant>
      <vt:variant>
        <vt:i4>0</vt:i4>
      </vt:variant>
      <vt:variant>
        <vt:i4>5</vt:i4>
      </vt:variant>
      <vt:variant>
        <vt:lpwstr/>
      </vt:variant>
      <vt:variant>
        <vt:lpwstr>_Toc260063956</vt:lpwstr>
      </vt:variant>
      <vt:variant>
        <vt:i4>1507389</vt:i4>
      </vt:variant>
      <vt:variant>
        <vt:i4>29</vt:i4>
      </vt:variant>
      <vt:variant>
        <vt:i4>0</vt:i4>
      </vt:variant>
      <vt:variant>
        <vt:i4>5</vt:i4>
      </vt:variant>
      <vt:variant>
        <vt:lpwstr/>
      </vt:variant>
      <vt:variant>
        <vt:lpwstr>_Toc260063955</vt:lpwstr>
      </vt:variant>
      <vt:variant>
        <vt:i4>1507389</vt:i4>
      </vt:variant>
      <vt:variant>
        <vt:i4>23</vt:i4>
      </vt:variant>
      <vt:variant>
        <vt:i4>0</vt:i4>
      </vt:variant>
      <vt:variant>
        <vt:i4>5</vt:i4>
      </vt:variant>
      <vt:variant>
        <vt:lpwstr/>
      </vt:variant>
      <vt:variant>
        <vt:lpwstr>_Toc260063954</vt:lpwstr>
      </vt:variant>
      <vt:variant>
        <vt:i4>1507389</vt:i4>
      </vt:variant>
      <vt:variant>
        <vt:i4>20</vt:i4>
      </vt:variant>
      <vt:variant>
        <vt:i4>0</vt:i4>
      </vt:variant>
      <vt:variant>
        <vt:i4>5</vt:i4>
      </vt:variant>
      <vt:variant>
        <vt:lpwstr/>
      </vt:variant>
      <vt:variant>
        <vt:lpwstr>_Toc260063952</vt:lpwstr>
      </vt:variant>
      <vt:variant>
        <vt:i4>1507389</vt:i4>
      </vt:variant>
      <vt:variant>
        <vt:i4>14</vt:i4>
      </vt:variant>
      <vt:variant>
        <vt:i4>0</vt:i4>
      </vt:variant>
      <vt:variant>
        <vt:i4>5</vt:i4>
      </vt:variant>
      <vt:variant>
        <vt:lpwstr/>
      </vt:variant>
      <vt:variant>
        <vt:lpwstr>_Toc260063951</vt:lpwstr>
      </vt:variant>
      <vt:variant>
        <vt:i4>1507389</vt:i4>
      </vt:variant>
      <vt:variant>
        <vt:i4>8</vt:i4>
      </vt:variant>
      <vt:variant>
        <vt:i4>0</vt:i4>
      </vt:variant>
      <vt:variant>
        <vt:i4>5</vt:i4>
      </vt:variant>
      <vt:variant>
        <vt:lpwstr/>
      </vt:variant>
      <vt:variant>
        <vt:lpwstr>_Toc260063950</vt:lpwstr>
      </vt:variant>
      <vt:variant>
        <vt:i4>1441853</vt:i4>
      </vt:variant>
      <vt:variant>
        <vt:i4>2</vt:i4>
      </vt:variant>
      <vt:variant>
        <vt:i4>0</vt:i4>
      </vt:variant>
      <vt:variant>
        <vt:i4>5</vt:i4>
      </vt:variant>
      <vt:variant>
        <vt:lpwstr/>
      </vt:variant>
      <vt:variant>
        <vt:lpwstr>_Toc260063948</vt:lpwstr>
      </vt:variant>
      <vt:variant>
        <vt:i4>1966163</vt:i4>
      </vt:variant>
      <vt:variant>
        <vt:i4>0</vt:i4>
      </vt:variant>
      <vt:variant>
        <vt:i4>0</vt:i4>
      </vt:variant>
      <vt:variant>
        <vt:i4>5</vt:i4>
      </vt:variant>
      <vt:variant>
        <vt:lpwstr>http://www.cic.gc.ca/english/resources/statistics/facts2007/permanent/07.asp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Immigration Partnerships Handbook, CIC</dc:title>
  <dc:creator>Chung</dc:creator>
  <cp:lastModifiedBy>RESLB</cp:lastModifiedBy>
  <cp:revision>2</cp:revision>
  <cp:lastPrinted>2010-06-21T13:22:00Z</cp:lastPrinted>
  <dcterms:created xsi:type="dcterms:W3CDTF">2012-02-04T19:47:00Z</dcterms:created>
  <dcterms:modified xsi:type="dcterms:W3CDTF">2012-02-04T19:47:00Z</dcterms:modified>
</cp:coreProperties>
</file>