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2F670E" w:rsidRPr="00257391" w:rsidTr="00257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2F670E" w:rsidP="002F670E">
            <w:pPr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 ID</w:t>
            </w:r>
          </w:p>
        </w:tc>
        <w:tc>
          <w:tcPr>
            <w:tcW w:w="7058" w:type="dxa"/>
          </w:tcPr>
          <w:p w:rsidR="002F670E" w:rsidRPr="00257391" w:rsidRDefault="002F670E" w:rsidP="002F67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Filename</w:t>
            </w:r>
          </w:p>
        </w:tc>
      </w:tr>
      <w:tr w:rsidR="002F670E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2F670E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=7088</w:t>
            </w:r>
          </w:p>
        </w:tc>
        <w:tc>
          <w:tcPr>
            <w:tcW w:w="7058" w:type="dxa"/>
          </w:tcPr>
          <w:p w:rsidR="002F670E" w:rsidRPr="00257391" w:rsidRDefault="002F6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HEQCO-@-Western-News.pdf</w:t>
            </w:r>
          </w:p>
        </w:tc>
      </w:tr>
      <w:tr w:rsidR="002F670E" w:rsidRPr="00257391" w:rsidTr="00257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2F670E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=6975</w:t>
            </w:r>
          </w:p>
        </w:tc>
        <w:tc>
          <w:tcPr>
            <w:tcW w:w="7058" w:type="dxa"/>
          </w:tcPr>
          <w:p w:rsidR="002F670E" w:rsidRPr="00257391" w:rsidRDefault="002F67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Stratégie-d’établissement-locale-Sudbury.pdf</w:t>
            </w:r>
          </w:p>
        </w:tc>
      </w:tr>
      <w:tr w:rsidR="002F670E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2F670E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=6699</w:t>
            </w:r>
          </w:p>
        </w:tc>
        <w:tc>
          <w:tcPr>
            <w:tcW w:w="7058" w:type="dxa"/>
          </w:tcPr>
          <w:p w:rsidR="002F670E" w:rsidRPr="00257391" w:rsidRDefault="002F6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La-Réorganisation-de-lÉtablissement-et-de-lIntégration.pdf</w:t>
            </w:r>
          </w:p>
        </w:tc>
      </w:tr>
      <w:tr w:rsidR="002F670E" w:rsidRPr="00257391" w:rsidTr="00257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99240F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=6697</w:t>
            </w:r>
          </w:p>
        </w:tc>
        <w:tc>
          <w:tcPr>
            <w:tcW w:w="7058" w:type="dxa"/>
          </w:tcPr>
          <w:p w:rsidR="002F670E" w:rsidRPr="00257391" w:rsidRDefault="002F67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Caractéristiques-d’une-collectivité-accueillante.pdf</w:t>
            </w:r>
          </w:p>
        </w:tc>
      </w:tr>
      <w:tr w:rsidR="002F670E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99240F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=6695</w:t>
            </w:r>
          </w:p>
        </w:tc>
        <w:tc>
          <w:tcPr>
            <w:tcW w:w="7058" w:type="dxa"/>
          </w:tcPr>
          <w:p w:rsidR="002F670E" w:rsidRPr="00257391" w:rsidRDefault="0099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Les-politiques-d’intégration-de-nouveaux-arrivants-au-Canada.pdf</w:t>
            </w:r>
          </w:p>
        </w:tc>
      </w:tr>
      <w:tr w:rsidR="002F670E" w:rsidRPr="00257391" w:rsidTr="00257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99240F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=6693</w:t>
            </w:r>
          </w:p>
        </w:tc>
        <w:tc>
          <w:tcPr>
            <w:tcW w:w="7058" w:type="dxa"/>
          </w:tcPr>
          <w:p w:rsidR="002F670E" w:rsidRPr="00257391" w:rsidRDefault="009924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Stratégie-d’établissement-en-communauté.pdf</w:t>
            </w:r>
          </w:p>
        </w:tc>
      </w:tr>
      <w:tr w:rsidR="002F670E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F670E" w:rsidRPr="00257391" w:rsidRDefault="0099240F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=6689</w:t>
            </w:r>
          </w:p>
        </w:tc>
        <w:tc>
          <w:tcPr>
            <w:tcW w:w="7058" w:type="dxa"/>
          </w:tcPr>
          <w:p w:rsidR="002F670E" w:rsidRPr="00257391" w:rsidRDefault="0099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Bulletin-électronique-décembre-20121.pdf</w:t>
            </w:r>
          </w:p>
        </w:tc>
      </w:tr>
      <w:tr w:rsidR="0099240F" w:rsidRPr="00257391" w:rsidTr="00257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25739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=4628</w:t>
            </w:r>
          </w:p>
        </w:tc>
        <w:tc>
          <w:tcPr>
            <w:tcW w:w="7058" w:type="dxa"/>
          </w:tcPr>
          <w:p w:rsidR="0099240F" w:rsidRPr="00257391" w:rsidRDefault="009924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Bulletin-électronique-octobre-2012.pdf</w:t>
            </w:r>
          </w:p>
        </w:tc>
      </w:tr>
      <w:tr w:rsidR="0099240F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25739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=4517</w:t>
            </w:r>
          </w:p>
        </w:tc>
        <w:tc>
          <w:tcPr>
            <w:tcW w:w="7058" w:type="dxa"/>
          </w:tcPr>
          <w:p w:rsidR="0099240F" w:rsidRPr="00257391" w:rsidRDefault="00257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25739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Canada’s-Decentralised-Immigration-Policy-Through-a-Local-Lens-By-L-Wiginton.pdf</w:t>
            </w:r>
          </w:p>
        </w:tc>
      </w:tr>
      <w:tr w:rsidR="0099240F" w:rsidRPr="00257391" w:rsidTr="00257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25739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=4344</w:t>
            </w:r>
          </w:p>
        </w:tc>
        <w:tc>
          <w:tcPr>
            <w:tcW w:w="7058" w:type="dxa"/>
          </w:tcPr>
          <w:p w:rsidR="0099240F" w:rsidRPr="00257391" w:rsidRDefault="002573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Bulletin-électronique-août-20123.pdf</w:t>
            </w:r>
          </w:p>
        </w:tc>
      </w:tr>
      <w:tr w:rsidR="0099240F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25739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=4343</w:t>
            </w:r>
          </w:p>
        </w:tc>
        <w:tc>
          <w:tcPr>
            <w:tcW w:w="7058" w:type="dxa"/>
          </w:tcPr>
          <w:p w:rsidR="0099240F" w:rsidRPr="00257391" w:rsidRDefault="00257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Bulletin-électronique-août-20122.pdf</w:t>
            </w:r>
          </w:p>
        </w:tc>
      </w:tr>
      <w:tr w:rsidR="0099240F" w:rsidRPr="00257391" w:rsidTr="00257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25739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=4342</w:t>
            </w:r>
          </w:p>
        </w:tc>
        <w:tc>
          <w:tcPr>
            <w:tcW w:w="7058" w:type="dxa"/>
          </w:tcPr>
          <w:p w:rsidR="0099240F" w:rsidRPr="00257391" w:rsidRDefault="002573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Bulletin-électronique-août-20121.pdf</w:t>
            </w:r>
          </w:p>
        </w:tc>
      </w:tr>
      <w:tr w:rsidR="0099240F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25739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=4336</w:t>
            </w:r>
          </w:p>
        </w:tc>
        <w:tc>
          <w:tcPr>
            <w:tcW w:w="7058" w:type="dxa"/>
          </w:tcPr>
          <w:p w:rsidR="0099240F" w:rsidRPr="00257391" w:rsidRDefault="00257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Bulletin-électronique-août-2012.pdf</w:t>
            </w:r>
          </w:p>
        </w:tc>
      </w:tr>
      <w:tr w:rsidR="0099240F" w:rsidRPr="00257391" w:rsidTr="00257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25739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257391">
              <w:rPr>
                <w:rFonts w:asciiTheme="minorHAnsi" w:hAnsiTheme="minorHAnsi" w:cs="Arial"/>
                <w:b w:val="0"/>
                <w:sz w:val="20"/>
                <w:szCs w:val="20"/>
              </w:rPr>
              <w:t>=4114</w:t>
            </w:r>
          </w:p>
        </w:tc>
        <w:tc>
          <w:tcPr>
            <w:tcW w:w="7058" w:type="dxa"/>
          </w:tcPr>
          <w:p w:rsidR="0099240F" w:rsidRPr="00257391" w:rsidRDefault="002573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Hébert-et-al_Modèle-de-gouvernance-communautaire-Calgary-mai-2012.ppt</w:t>
            </w:r>
          </w:p>
        </w:tc>
      </w:tr>
      <w:tr w:rsidR="0099240F" w:rsidRPr="00257391" w:rsidTr="002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9240F" w:rsidRPr="00257391" w:rsidRDefault="00EC6D51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EC6D51">
              <w:rPr>
                <w:rFonts w:asciiTheme="minorHAnsi" w:hAnsiTheme="minorHAnsi" w:cs="Arial"/>
                <w:b w:val="0"/>
                <w:sz w:val="20"/>
                <w:szCs w:val="20"/>
              </w:rPr>
              <w:t>attachment_id</w:t>
            </w:r>
            <w:proofErr w:type="spellEnd"/>
            <w:r w:rsidRPr="00EC6D51">
              <w:rPr>
                <w:rFonts w:asciiTheme="minorHAnsi" w:hAnsiTheme="minorHAnsi" w:cs="Arial"/>
                <w:b w:val="0"/>
                <w:sz w:val="20"/>
                <w:szCs w:val="20"/>
              </w:rPr>
              <w:t>=1571</w:t>
            </w:r>
          </w:p>
        </w:tc>
        <w:tc>
          <w:tcPr>
            <w:tcW w:w="7058" w:type="dxa"/>
          </w:tcPr>
          <w:p w:rsidR="0099240F" w:rsidRPr="00257391" w:rsidRDefault="00EC6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4775_LIPs+Immigration_Settlement_Strategy.pdf</w:t>
            </w:r>
          </w:p>
        </w:tc>
      </w:tr>
    </w:tbl>
    <w:p w:rsidR="003612F4" w:rsidRPr="00257391" w:rsidRDefault="003612F4">
      <w:pPr>
        <w:rPr>
          <w:rFonts w:cs="Arial"/>
          <w:sz w:val="20"/>
          <w:szCs w:val="20"/>
        </w:rPr>
      </w:pPr>
      <w:bookmarkStart w:id="0" w:name="_GoBack"/>
      <w:bookmarkEnd w:id="0"/>
    </w:p>
    <w:sectPr w:rsidR="003612F4" w:rsidRPr="00257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0E"/>
    <w:rsid w:val="00257391"/>
    <w:rsid w:val="002F670E"/>
    <w:rsid w:val="003612F4"/>
    <w:rsid w:val="006010D6"/>
    <w:rsid w:val="0099240F"/>
    <w:rsid w:val="00E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F67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F6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2F6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F67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F6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2F6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Yasmine</cp:lastModifiedBy>
  <cp:revision>1</cp:revision>
  <dcterms:created xsi:type="dcterms:W3CDTF">2013-02-04T20:30:00Z</dcterms:created>
  <dcterms:modified xsi:type="dcterms:W3CDTF">2013-02-04T21:42:00Z</dcterms:modified>
</cp:coreProperties>
</file>